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3D72" w14:textId="5F715DCF" w:rsidR="006F5F55" w:rsidRPr="00AD2863" w:rsidRDefault="009F16B4" w:rsidP="00AD2863">
      <w:pPr>
        <w:pStyle w:val="Heading1"/>
      </w:pPr>
      <w:bookmarkStart w:id="0" w:name="_Hlk3815739"/>
      <w:bookmarkStart w:id="1" w:name="_Toc4740722"/>
      <w:bookmarkStart w:id="2" w:name="_Toc23942370"/>
      <w:bookmarkEnd w:id="0"/>
      <w:r>
        <w:t>Pas si bête : gestion de la faune en Ontario</w:t>
      </w:r>
      <w:bookmarkEnd w:id="1"/>
      <w:bookmarkEnd w:id="2"/>
    </w:p>
    <w:p w14:paraId="069BC2B7" w14:textId="77777777" w:rsidR="00AD2863" w:rsidRPr="008726C1" w:rsidRDefault="00AD2863" w:rsidP="00B55D37">
      <w:pPr>
        <w:spacing w:after="0" w:line="240" w:lineRule="auto"/>
        <w:rPr>
          <w:rFonts w:ascii="Arial" w:hAnsi="Arial" w:cs="Arial"/>
          <w:szCs w:val="24"/>
        </w:rPr>
      </w:pPr>
    </w:p>
    <w:p w14:paraId="4A088F13" w14:textId="559EF2D3" w:rsidR="006F5F55" w:rsidRPr="00783E49" w:rsidRDefault="001D1000" w:rsidP="00B55D37">
      <w:pPr>
        <w:spacing w:after="0" w:line="240" w:lineRule="auto"/>
        <w:rPr>
          <w:rFonts w:ascii="Arial" w:hAnsi="Arial" w:cs="Arial"/>
          <w:sz w:val="24"/>
          <w:szCs w:val="24"/>
        </w:rPr>
      </w:pPr>
      <w:r w:rsidRPr="00783E49">
        <w:rPr>
          <w:rFonts w:ascii="Arial" w:hAnsi="Arial"/>
          <w:sz w:val="24"/>
          <w:szCs w:val="24"/>
        </w:rPr>
        <w:t xml:space="preserve">Degrés : </w:t>
      </w:r>
      <w:r w:rsidR="00A00773">
        <w:rPr>
          <w:rFonts w:ascii="Arial" w:hAnsi="Arial"/>
          <w:sz w:val="24"/>
          <w:szCs w:val="24"/>
        </w:rPr>
        <w:t>9</w:t>
      </w:r>
    </w:p>
    <w:p w14:paraId="65A31D6B" w14:textId="13D614F4" w:rsidR="0023401D" w:rsidRPr="00783E49" w:rsidRDefault="0023401D" w:rsidP="0023401D">
      <w:pPr>
        <w:spacing w:after="0" w:line="240" w:lineRule="auto"/>
        <w:rPr>
          <w:rFonts w:ascii="Arial" w:hAnsi="Arial" w:cs="Arial"/>
          <w:sz w:val="24"/>
          <w:szCs w:val="24"/>
        </w:rPr>
      </w:pPr>
      <w:r w:rsidRPr="00783E49">
        <w:rPr>
          <w:rFonts w:ascii="Arial" w:hAnsi="Arial"/>
          <w:sz w:val="24"/>
          <w:szCs w:val="24"/>
        </w:rPr>
        <w:t>Matière : Science </w:t>
      </w:r>
    </w:p>
    <w:p w14:paraId="0D39C4BA" w14:textId="37B23056" w:rsidR="00D31C06" w:rsidRPr="00783E49" w:rsidRDefault="00691F0D" w:rsidP="0023401D">
      <w:pPr>
        <w:spacing w:after="0" w:line="240" w:lineRule="auto"/>
        <w:rPr>
          <w:rFonts w:ascii="Arial" w:hAnsi="Arial" w:cs="Arial"/>
          <w:sz w:val="24"/>
          <w:szCs w:val="24"/>
        </w:rPr>
      </w:pPr>
      <w:r w:rsidRPr="00783E49">
        <w:rPr>
          <w:rFonts w:ascii="Arial" w:hAnsi="Arial"/>
          <w:sz w:val="24"/>
          <w:szCs w:val="24"/>
        </w:rPr>
        <w:t>Temps nécessaire : 1 à 2 cours ou 90 minutes</w:t>
      </w:r>
    </w:p>
    <w:p w14:paraId="286204ED" w14:textId="77777777" w:rsidR="0051597C" w:rsidRPr="008726C1" w:rsidRDefault="0051597C" w:rsidP="0023401D">
      <w:pPr>
        <w:spacing w:after="0" w:line="240" w:lineRule="auto"/>
        <w:rPr>
          <w:rFonts w:ascii="Arial" w:hAnsi="Arial" w:cs="Arial"/>
          <w:szCs w:val="24"/>
        </w:rPr>
      </w:pPr>
    </w:p>
    <w:sdt>
      <w:sdtPr>
        <w:rPr>
          <w:rFonts w:ascii="Arial" w:eastAsiaTheme="minorHAnsi" w:hAnsi="Arial" w:cs="Arial"/>
          <w:b w:val="0"/>
          <w:bCs w:val="0"/>
          <w:color w:val="auto"/>
          <w:sz w:val="22"/>
          <w:szCs w:val="22"/>
          <w:lang w:eastAsia="en-US"/>
        </w:rPr>
        <w:id w:val="-409002949"/>
        <w:docPartObj>
          <w:docPartGallery w:val="Table of Contents"/>
          <w:docPartUnique/>
        </w:docPartObj>
      </w:sdtPr>
      <w:sdtEndPr>
        <w:rPr>
          <w:noProof/>
        </w:rPr>
      </w:sdtEndPr>
      <w:sdtContent>
        <w:p w14:paraId="089EC25F" w14:textId="77777777" w:rsidR="00E544D4" w:rsidRPr="00E544D4" w:rsidRDefault="008726C1" w:rsidP="008726C1">
          <w:pPr>
            <w:pStyle w:val="TOCHeading"/>
            <w:rPr>
              <w:rFonts w:ascii="Arial" w:hAnsi="Arial" w:cs="Arial"/>
              <w:noProof/>
            </w:rPr>
          </w:pPr>
          <w:r>
            <w:rPr>
              <w:rFonts w:ascii="Arial" w:hAnsi="Arial"/>
              <w:color w:val="auto"/>
            </w:rPr>
            <w:t>Dans cette trousse de leçon :</w:t>
          </w:r>
          <w:r w:rsidR="00D31C06" w:rsidRPr="00E544D4">
            <w:rPr>
              <w:rFonts w:ascii="Arial" w:hAnsi="Arial" w:cs="Arial"/>
              <w:sz w:val="22"/>
              <w:szCs w:val="22"/>
            </w:rPr>
            <w:fldChar w:fldCharType="begin"/>
          </w:r>
          <w:r w:rsidR="00D31C06" w:rsidRPr="00E544D4">
            <w:rPr>
              <w:rFonts w:ascii="Arial" w:hAnsi="Arial" w:cs="Arial"/>
              <w:sz w:val="22"/>
              <w:szCs w:val="22"/>
            </w:rPr>
            <w:instrText xml:space="preserve"> TOC \o "1-3" \h \z \u </w:instrText>
          </w:r>
          <w:r w:rsidR="00D31C06" w:rsidRPr="00E544D4">
            <w:rPr>
              <w:rFonts w:ascii="Arial" w:hAnsi="Arial" w:cs="Arial"/>
              <w:sz w:val="22"/>
              <w:szCs w:val="22"/>
            </w:rPr>
            <w:fldChar w:fldCharType="separate"/>
          </w:r>
        </w:p>
        <w:p w14:paraId="2B97FD9C" w14:textId="310F7465" w:rsidR="00E544D4" w:rsidRPr="00E544D4" w:rsidRDefault="00643356">
          <w:pPr>
            <w:pStyle w:val="TOC2"/>
            <w:tabs>
              <w:tab w:val="right" w:leader="dot" w:pos="9350"/>
            </w:tabs>
            <w:rPr>
              <w:rFonts w:ascii="Arial" w:eastAsiaTheme="minorEastAsia" w:hAnsi="Arial" w:cs="Arial"/>
              <w:noProof/>
              <w:lang w:val="en-CA" w:eastAsia="en-CA"/>
            </w:rPr>
          </w:pPr>
          <w:hyperlink w:anchor="_Toc23942371" w:history="1">
            <w:r w:rsidR="00E544D4" w:rsidRPr="00E544D4">
              <w:rPr>
                <w:rStyle w:val="Hyperlink"/>
                <w:rFonts w:ascii="Arial" w:hAnsi="Arial" w:cs="Arial"/>
                <w:noProof/>
              </w:rPr>
              <w:t>Aperçu de la leçon</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_Toc23942371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2</w:t>
            </w:r>
            <w:r w:rsidR="00E544D4" w:rsidRPr="00E544D4">
              <w:rPr>
                <w:rFonts w:ascii="Arial" w:hAnsi="Arial" w:cs="Arial"/>
                <w:noProof/>
                <w:webHidden/>
              </w:rPr>
              <w:fldChar w:fldCharType="end"/>
            </w:r>
          </w:hyperlink>
        </w:p>
        <w:p w14:paraId="00E91102" w14:textId="76448DF9" w:rsidR="00E544D4" w:rsidRPr="00E544D4" w:rsidRDefault="00643356">
          <w:pPr>
            <w:pStyle w:val="TOC2"/>
            <w:tabs>
              <w:tab w:val="right" w:leader="dot" w:pos="9350"/>
            </w:tabs>
            <w:rPr>
              <w:rFonts w:ascii="Arial" w:eastAsiaTheme="minorEastAsia" w:hAnsi="Arial" w:cs="Arial"/>
              <w:noProof/>
              <w:lang w:val="en-CA" w:eastAsia="en-CA"/>
            </w:rPr>
          </w:pPr>
          <w:hyperlink w:anchor="_Toc23942372" w:history="1">
            <w:r w:rsidR="00E544D4" w:rsidRPr="00E544D4">
              <w:rPr>
                <w:rStyle w:val="Hyperlink"/>
                <w:rFonts w:ascii="Arial" w:hAnsi="Arial" w:cs="Arial"/>
                <w:noProof/>
              </w:rPr>
              <w:t>Attentes particulières</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_Toc23942372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2</w:t>
            </w:r>
            <w:r w:rsidR="00E544D4" w:rsidRPr="00E544D4">
              <w:rPr>
                <w:rFonts w:ascii="Arial" w:hAnsi="Arial" w:cs="Arial"/>
                <w:noProof/>
                <w:webHidden/>
              </w:rPr>
              <w:fldChar w:fldCharType="end"/>
            </w:r>
          </w:hyperlink>
        </w:p>
        <w:p w14:paraId="083E2A35" w14:textId="1F5888CC" w:rsidR="00E544D4" w:rsidRPr="00E544D4" w:rsidRDefault="00643356">
          <w:pPr>
            <w:pStyle w:val="TOC2"/>
            <w:tabs>
              <w:tab w:val="right" w:leader="dot" w:pos="9350"/>
            </w:tabs>
            <w:rPr>
              <w:rFonts w:ascii="Arial" w:eastAsiaTheme="minorEastAsia" w:hAnsi="Arial" w:cs="Arial"/>
              <w:noProof/>
              <w:lang w:val="en-CA" w:eastAsia="en-CA"/>
            </w:rPr>
          </w:pPr>
          <w:hyperlink w:anchor="_Toc23942373" w:history="1">
            <w:r w:rsidR="00E544D4" w:rsidRPr="00E544D4">
              <w:rPr>
                <w:rStyle w:val="Hyperlink"/>
                <w:rFonts w:ascii="Arial" w:hAnsi="Arial" w:cs="Arial"/>
                <w:noProof/>
              </w:rPr>
              <w:t>Matériel/ressources</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_Toc23942373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3</w:t>
            </w:r>
            <w:r w:rsidR="00E544D4" w:rsidRPr="00E544D4">
              <w:rPr>
                <w:rFonts w:ascii="Arial" w:hAnsi="Arial" w:cs="Arial"/>
                <w:noProof/>
                <w:webHidden/>
              </w:rPr>
              <w:fldChar w:fldCharType="end"/>
            </w:r>
          </w:hyperlink>
        </w:p>
        <w:p w14:paraId="53E5FABC" w14:textId="57FE39E9" w:rsidR="00E544D4" w:rsidRPr="00E544D4" w:rsidRDefault="00643356">
          <w:pPr>
            <w:pStyle w:val="TOC2"/>
            <w:tabs>
              <w:tab w:val="right" w:leader="dot" w:pos="9350"/>
            </w:tabs>
            <w:rPr>
              <w:rFonts w:ascii="Arial" w:eastAsiaTheme="minorEastAsia" w:hAnsi="Arial" w:cs="Arial"/>
              <w:noProof/>
              <w:lang w:val="en-CA" w:eastAsia="en-CA"/>
            </w:rPr>
          </w:pPr>
          <w:hyperlink w:anchor="_Toc23942374" w:history="1">
            <w:r w:rsidR="00E544D4" w:rsidRPr="00E544D4">
              <w:rPr>
                <w:rStyle w:val="Hyperlink"/>
                <w:rFonts w:ascii="Arial" w:hAnsi="Arial" w:cs="Arial"/>
                <w:noProof/>
              </w:rPr>
              <w:t>Leçon/activité</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_Toc23942374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3</w:t>
            </w:r>
            <w:r w:rsidR="00E544D4" w:rsidRPr="00E544D4">
              <w:rPr>
                <w:rFonts w:ascii="Arial" w:hAnsi="Arial" w:cs="Arial"/>
                <w:noProof/>
                <w:webHidden/>
              </w:rPr>
              <w:fldChar w:fldCharType="end"/>
            </w:r>
          </w:hyperlink>
        </w:p>
        <w:p w14:paraId="38D0EE94" w14:textId="63F3112B" w:rsidR="00E544D4" w:rsidRPr="00E544D4" w:rsidRDefault="00643356">
          <w:pPr>
            <w:pStyle w:val="TOC3"/>
            <w:tabs>
              <w:tab w:val="right" w:leader="dot" w:pos="9350"/>
            </w:tabs>
            <w:rPr>
              <w:rFonts w:ascii="Arial" w:eastAsiaTheme="minorEastAsia" w:hAnsi="Arial" w:cs="Arial"/>
              <w:noProof/>
              <w:lang w:val="en-CA" w:eastAsia="en-CA"/>
            </w:rPr>
          </w:pPr>
          <w:hyperlink w:anchor="_Toc23942375" w:history="1">
            <w:r w:rsidR="00E544D4" w:rsidRPr="00E544D4">
              <w:rPr>
                <w:rStyle w:val="Hyperlink"/>
                <w:rFonts w:ascii="Arial" w:hAnsi="Arial" w:cs="Arial"/>
                <w:noProof/>
              </w:rPr>
              <w:t>Contexte/préparation</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_Toc23942375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3</w:t>
            </w:r>
            <w:r w:rsidR="00E544D4" w:rsidRPr="00E544D4">
              <w:rPr>
                <w:rFonts w:ascii="Arial" w:hAnsi="Arial" w:cs="Arial"/>
                <w:noProof/>
                <w:webHidden/>
              </w:rPr>
              <w:fldChar w:fldCharType="end"/>
            </w:r>
          </w:hyperlink>
        </w:p>
        <w:p w14:paraId="425D71B1" w14:textId="6E5F8DBB" w:rsidR="00E544D4" w:rsidRPr="00E544D4" w:rsidRDefault="00643356">
          <w:pPr>
            <w:pStyle w:val="TOC3"/>
            <w:tabs>
              <w:tab w:val="right" w:leader="dot" w:pos="9350"/>
            </w:tabs>
            <w:rPr>
              <w:rFonts w:ascii="Arial" w:eastAsiaTheme="minorEastAsia" w:hAnsi="Arial" w:cs="Arial"/>
              <w:noProof/>
              <w:lang w:val="en-CA" w:eastAsia="en-CA"/>
            </w:rPr>
          </w:pPr>
          <w:hyperlink w:anchor="_Toc23942376" w:history="1">
            <w:r w:rsidR="00E544D4" w:rsidRPr="00E544D4">
              <w:rPr>
                <w:rStyle w:val="Hyperlink"/>
                <w:rFonts w:ascii="Arial" w:hAnsi="Arial" w:cs="Arial"/>
                <w:noProof/>
              </w:rPr>
              <w:t>Activation</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_Toc23942376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3</w:t>
            </w:r>
            <w:r w:rsidR="00E544D4" w:rsidRPr="00E544D4">
              <w:rPr>
                <w:rFonts w:ascii="Arial" w:hAnsi="Arial" w:cs="Arial"/>
                <w:noProof/>
                <w:webHidden/>
              </w:rPr>
              <w:fldChar w:fldCharType="end"/>
            </w:r>
          </w:hyperlink>
        </w:p>
        <w:p w14:paraId="15DF698C" w14:textId="73BA58F7" w:rsidR="00E544D4" w:rsidRPr="00E544D4" w:rsidRDefault="00643356">
          <w:pPr>
            <w:pStyle w:val="TOC3"/>
            <w:tabs>
              <w:tab w:val="right" w:leader="dot" w:pos="9350"/>
            </w:tabs>
            <w:rPr>
              <w:rFonts w:ascii="Arial" w:eastAsiaTheme="minorEastAsia" w:hAnsi="Arial" w:cs="Arial"/>
              <w:noProof/>
              <w:lang w:val="en-CA" w:eastAsia="en-CA"/>
            </w:rPr>
          </w:pPr>
          <w:hyperlink w:anchor="_Toc23942377" w:history="1">
            <w:r w:rsidR="00E544D4" w:rsidRPr="00E544D4">
              <w:rPr>
                <w:rStyle w:val="Hyperlink"/>
                <w:rFonts w:ascii="Arial" w:hAnsi="Arial" w:cs="Arial"/>
                <w:noProof/>
              </w:rPr>
              <w:t>Activité</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_Toc23942377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3</w:t>
            </w:r>
            <w:r w:rsidR="00E544D4" w:rsidRPr="00E544D4">
              <w:rPr>
                <w:rFonts w:ascii="Arial" w:hAnsi="Arial" w:cs="Arial"/>
                <w:noProof/>
                <w:webHidden/>
              </w:rPr>
              <w:fldChar w:fldCharType="end"/>
            </w:r>
          </w:hyperlink>
        </w:p>
        <w:p w14:paraId="36E0D5F5" w14:textId="7D2F5E5E" w:rsidR="00E544D4" w:rsidRPr="00E544D4" w:rsidRDefault="00643356">
          <w:pPr>
            <w:pStyle w:val="TOC3"/>
            <w:tabs>
              <w:tab w:val="right" w:leader="dot" w:pos="9350"/>
            </w:tabs>
            <w:rPr>
              <w:rFonts w:ascii="Arial" w:eastAsiaTheme="minorEastAsia" w:hAnsi="Arial" w:cs="Arial"/>
              <w:noProof/>
              <w:lang w:val="en-CA" w:eastAsia="en-CA"/>
            </w:rPr>
          </w:pPr>
          <w:hyperlink w:anchor="_Toc23942378" w:history="1">
            <w:r w:rsidR="00E544D4" w:rsidRPr="00E544D4">
              <w:rPr>
                <w:rStyle w:val="Hyperlink"/>
                <w:rFonts w:ascii="Arial" w:hAnsi="Arial" w:cs="Arial"/>
                <w:noProof/>
              </w:rPr>
              <w:t>Récapitulation</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_Toc23942378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4</w:t>
            </w:r>
            <w:r w:rsidR="00E544D4" w:rsidRPr="00E544D4">
              <w:rPr>
                <w:rFonts w:ascii="Arial" w:hAnsi="Arial" w:cs="Arial"/>
                <w:noProof/>
                <w:webHidden/>
              </w:rPr>
              <w:fldChar w:fldCharType="end"/>
            </w:r>
          </w:hyperlink>
        </w:p>
        <w:p w14:paraId="6A7CF763" w14:textId="5F50290E" w:rsidR="00E544D4" w:rsidRPr="00E544D4" w:rsidRDefault="00643356">
          <w:pPr>
            <w:pStyle w:val="TOC2"/>
            <w:tabs>
              <w:tab w:val="right" w:leader="dot" w:pos="9350"/>
            </w:tabs>
            <w:rPr>
              <w:rFonts w:ascii="Arial" w:eastAsiaTheme="minorEastAsia" w:hAnsi="Arial" w:cs="Arial"/>
              <w:noProof/>
              <w:lang w:val="en-CA" w:eastAsia="en-CA"/>
            </w:rPr>
          </w:pPr>
          <w:hyperlink w:anchor="_Toc23942379" w:history="1">
            <w:r w:rsidR="00E544D4" w:rsidRPr="00E544D4">
              <w:rPr>
                <w:rStyle w:val="Hyperlink"/>
                <w:rFonts w:ascii="Arial" w:hAnsi="Arial" w:cs="Arial"/>
                <w:noProof/>
              </w:rPr>
              <w:t>Évaluation</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_Toc23942379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5</w:t>
            </w:r>
            <w:r w:rsidR="00E544D4" w:rsidRPr="00E544D4">
              <w:rPr>
                <w:rFonts w:ascii="Arial" w:hAnsi="Arial" w:cs="Arial"/>
                <w:noProof/>
                <w:webHidden/>
              </w:rPr>
              <w:fldChar w:fldCharType="end"/>
            </w:r>
          </w:hyperlink>
        </w:p>
        <w:p w14:paraId="572B7392" w14:textId="47A1D883" w:rsidR="00E544D4" w:rsidRPr="00E544D4" w:rsidRDefault="00643356">
          <w:pPr>
            <w:pStyle w:val="TOC1"/>
            <w:tabs>
              <w:tab w:val="right" w:leader="dot" w:pos="9350"/>
            </w:tabs>
            <w:rPr>
              <w:rFonts w:ascii="Arial" w:eastAsiaTheme="minorEastAsia" w:hAnsi="Arial" w:cs="Arial"/>
              <w:noProof/>
              <w:lang w:val="en-CA" w:eastAsia="en-CA"/>
            </w:rPr>
          </w:pPr>
          <w:hyperlink w:anchor="_Toc23942380" w:history="1">
            <w:r w:rsidR="00E544D4" w:rsidRPr="00E544D4">
              <w:rPr>
                <w:rStyle w:val="Hyperlink"/>
                <w:rFonts w:ascii="Arial" w:hAnsi="Arial" w:cs="Arial"/>
                <w:noProof/>
              </w:rPr>
              <w:t>Annexe I : Renseignements sur la lamproie marine</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_Toc23942380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8</w:t>
            </w:r>
            <w:r w:rsidR="00E544D4" w:rsidRPr="00E544D4">
              <w:rPr>
                <w:rFonts w:ascii="Arial" w:hAnsi="Arial" w:cs="Arial"/>
                <w:noProof/>
                <w:webHidden/>
              </w:rPr>
              <w:fldChar w:fldCharType="end"/>
            </w:r>
          </w:hyperlink>
        </w:p>
        <w:p w14:paraId="38FD8361" w14:textId="2C34E36F" w:rsidR="00E544D4" w:rsidRPr="00E544D4" w:rsidRDefault="00643356">
          <w:pPr>
            <w:pStyle w:val="TOC2"/>
            <w:tabs>
              <w:tab w:val="right" w:leader="dot" w:pos="9350"/>
            </w:tabs>
            <w:rPr>
              <w:rFonts w:ascii="Arial" w:eastAsiaTheme="minorEastAsia" w:hAnsi="Arial" w:cs="Arial"/>
              <w:noProof/>
              <w:lang w:val="en-CA" w:eastAsia="en-CA"/>
            </w:rPr>
          </w:pPr>
          <w:hyperlink w:anchor="_Toc23942381" w:history="1">
            <w:r w:rsidR="00E544D4" w:rsidRPr="00E544D4">
              <w:rPr>
                <w:rStyle w:val="Hyperlink"/>
                <w:rFonts w:ascii="Arial" w:hAnsi="Arial" w:cs="Arial"/>
                <w:noProof/>
              </w:rPr>
              <w:t>Renseignements généraux</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_Toc23942381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9</w:t>
            </w:r>
            <w:r w:rsidR="00E544D4" w:rsidRPr="00E544D4">
              <w:rPr>
                <w:rFonts w:ascii="Arial" w:hAnsi="Arial" w:cs="Arial"/>
                <w:noProof/>
                <w:webHidden/>
              </w:rPr>
              <w:fldChar w:fldCharType="end"/>
            </w:r>
          </w:hyperlink>
        </w:p>
        <w:p w14:paraId="2721E959" w14:textId="719697B7" w:rsidR="00E544D4" w:rsidRPr="00E544D4" w:rsidRDefault="00643356">
          <w:pPr>
            <w:pStyle w:val="TOC1"/>
            <w:tabs>
              <w:tab w:val="right" w:leader="dot" w:pos="9350"/>
            </w:tabs>
            <w:rPr>
              <w:rFonts w:ascii="Arial" w:eastAsiaTheme="minorEastAsia" w:hAnsi="Arial" w:cs="Arial"/>
              <w:noProof/>
              <w:lang w:val="en-CA" w:eastAsia="en-CA"/>
            </w:rPr>
          </w:pPr>
          <w:hyperlink w:anchor="_Toc23942383" w:history="1">
            <w:r w:rsidR="00E544D4" w:rsidRPr="00E544D4">
              <w:rPr>
                <w:rStyle w:val="Hyperlink"/>
                <w:rFonts w:ascii="Arial" w:hAnsi="Arial" w:cs="Arial"/>
                <w:noProof/>
              </w:rPr>
              <w:t>Annexe II : Feuilles de travail et ressources pour la leçon</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_Toc23942383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11</w:t>
            </w:r>
            <w:r w:rsidR="00E544D4" w:rsidRPr="00E544D4">
              <w:rPr>
                <w:rFonts w:ascii="Arial" w:hAnsi="Arial" w:cs="Arial"/>
                <w:noProof/>
                <w:webHidden/>
              </w:rPr>
              <w:fldChar w:fldCharType="end"/>
            </w:r>
          </w:hyperlink>
        </w:p>
        <w:p w14:paraId="5B01D120" w14:textId="7B45DC65" w:rsidR="00E544D4" w:rsidRPr="00E544D4" w:rsidRDefault="00643356">
          <w:pPr>
            <w:pStyle w:val="TOC2"/>
            <w:tabs>
              <w:tab w:val="right" w:leader="dot" w:pos="9350"/>
            </w:tabs>
            <w:rPr>
              <w:rFonts w:ascii="Arial" w:eastAsiaTheme="minorEastAsia" w:hAnsi="Arial" w:cs="Arial"/>
              <w:noProof/>
              <w:lang w:val="en-CA" w:eastAsia="en-CA"/>
            </w:rPr>
          </w:pPr>
          <w:hyperlink w:anchor="_Toc23942384" w:history="1">
            <w:r w:rsidR="00E544D4" w:rsidRPr="00E544D4">
              <w:rPr>
                <w:rStyle w:val="Hyperlink"/>
                <w:rFonts w:ascii="Arial" w:hAnsi="Arial" w:cs="Arial"/>
                <w:noProof/>
              </w:rPr>
              <w:t>Feuille de travail sur la collecte et le classement des données probantes</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_Toc23942384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13</w:t>
            </w:r>
            <w:r w:rsidR="00E544D4" w:rsidRPr="00E544D4">
              <w:rPr>
                <w:rFonts w:ascii="Arial" w:hAnsi="Arial" w:cs="Arial"/>
                <w:noProof/>
                <w:webHidden/>
              </w:rPr>
              <w:fldChar w:fldCharType="end"/>
            </w:r>
          </w:hyperlink>
        </w:p>
        <w:p w14:paraId="6FC091A3" w14:textId="20DEEE5B" w:rsidR="00E544D4" w:rsidRPr="00E544D4" w:rsidRDefault="00643356">
          <w:pPr>
            <w:pStyle w:val="TOC2"/>
            <w:tabs>
              <w:tab w:val="right" w:leader="dot" w:pos="9350"/>
            </w:tabs>
            <w:rPr>
              <w:rFonts w:ascii="Arial" w:eastAsiaTheme="minorEastAsia" w:hAnsi="Arial" w:cs="Arial"/>
              <w:noProof/>
              <w:lang w:val="en-CA" w:eastAsia="en-CA"/>
            </w:rPr>
          </w:pPr>
          <w:hyperlink w:anchor="_Toc23942385" w:history="1">
            <w:r w:rsidR="00E544D4" w:rsidRPr="00E544D4">
              <w:rPr>
                <w:rStyle w:val="Hyperlink"/>
                <w:rFonts w:ascii="Arial" w:hAnsi="Arial" w:cs="Arial"/>
                <w:noProof/>
              </w:rPr>
              <w:t>Source primaire 1</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_Toc23942385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14</w:t>
            </w:r>
            <w:r w:rsidR="00E544D4" w:rsidRPr="00E544D4">
              <w:rPr>
                <w:rFonts w:ascii="Arial" w:hAnsi="Arial" w:cs="Arial"/>
                <w:noProof/>
                <w:webHidden/>
              </w:rPr>
              <w:fldChar w:fldCharType="end"/>
            </w:r>
          </w:hyperlink>
        </w:p>
        <w:p w14:paraId="49A01253" w14:textId="53A59066" w:rsidR="00E544D4" w:rsidRPr="00E544D4" w:rsidRDefault="00643356">
          <w:pPr>
            <w:pStyle w:val="TOC2"/>
            <w:tabs>
              <w:tab w:val="right" w:leader="dot" w:pos="9350"/>
            </w:tabs>
            <w:rPr>
              <w:rFonts w:ascii="Arial" w:eastAsiaTheme="minorEastAsia" w:hAnsi="Arial" w:cs="Arial"/>
              <w:noProof/>
              <w:lang w:val="en-CA" w:eastAsia="en-CA"/>
            </w:rPr>
          </w:pPr>
          <w:hyperlink w:anchor="_Toc23942386" w:history="1">
            <w:r w:rsidR="00E544D4" w:rsidRPr="00E544D4">
              <w:rPr>
                <w:rStyle w:val="Hyperlink"/>
                <w:rFonts w:ascii="Arial" w:hAnsi="Arial" w:cs="Arial"/>
                <w:noProof/>
              </w:rPr>
              <w:t>Source primaire 2</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_Toc23942386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15</w:t>
            </w:r>
            <w:r w:rsidR="00E544D4" w:rsidRPr="00E544D4">
              <w:rPr>
                <w:rFonts w:ascii="Arial" w:hAnsi="Arial" w:cs="Arial"/>
                <w:noProof/>
                <w:webHidden/>
              </w:rPr>
              <w:fldChar w:fldCharType="end"/>
            </w:r>
          </w:hyperlink>
        </w:p>
        <w:p w14:paraId="1CEBDA96" w14:textId="78997A2E" w:rsidR="00E544D4" w:rsidRPr="00E544D4" w:rsidRDefault="00643356">
          <w:pPr>
            <w:pStyle w:val="TOC2"/>
            <w:tabs>
              <w:tab w:val="right" w:leader="dot" w:pos="9350"/>
            </w:tabs>
            <w:rPr>
              <w:rFonts w:ascii="Arial" w:eastAsiaTheme="minorEastAsia" w:hAnsi="Arial" w:cs="Arial"/>
              <w:noProof/>
              <w:lang w:val="en-CA" w:eastAsia="en-CA"/>
            </w:rPr>
          </w:pPr>
          <w:hyperlink w:anchor="_Toc23942387" w:history="1">
            <w:r w:rsidR="00E544D4" w:rsidRPr="00E544D4">
              <w:rPr>
                <w:rStyle w:val="Hyperlink"/>
                <w:rFonts w:ascii="Arial" w:hAnsi="Arial" w:cs="Arial"/>
                <w:noProof/>
              </w:rPr>
              <w:t>Source primaire 3</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_Toc23942387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16</w:t>
            </w:r>
            <w:r w:rsidR="00E544D4" w:rsidRPr="00E544D4">
              <w:rPr>
                <w:rFonts w:ascii="Arial" w:hAnsi="Arial" w:cs="Arial"/>
                <w:noProof/>
                <w:webHidden/>
              </w:rPr>
              <w:fldChar w:fldCharType="end"/>
            </w:r>
          </w:hyperlink>
        </w:p>
        <w:p w14:paraId="1F2D7D91" w14:textId="6B221D56" w:rsidR="00E544D4" w:rsidRPr="00E544D4" w:rsidRDefault="00643356">
          <w:pPr>
            <w:pStyle w:val="TOC2"/>
            <w:tabs>
              <w:tab w:val="right" w:leader="dot" w:pos="9350"/>
            </w:tabs>
            <w:rPr>
              <w:rFonts w:ascii="Arial" w:eastAsiaTheme="minorEastAsia" w:hAnsi="Arial" w:cs="Arial"/>
              <w:noProof/>
              <w:lang w:val="en-CA" w:eastAsia="en-CA"/>
            </w:rPr>
          </w:pPr>
          <w:hyperlink w:anchor="_Toc23942388" w:history="1">
            <w:r w:rsidR="00E544D4" w:rsidRPr="00E544D4">
              <w:rPr>
                <w:rStyle w:val="Hyperlink"/>
                <w:rFonts w:ascii="Arial" w:hAnsi="Arial" w:cs="Arial"/>
                <w:noProof/>
              </w:rPr>
              <w:t>Source primaire 4</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_Toc23942388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17</w:t>
            </w:r>
            <w:r w:rsidR="00E544D4" w:rsidRPr="00E544D4">
              <w:rPr>
                <w:rFonts w:ascii="Arial" w:hAnsi="Arial" w:cs="Arial"/>
                <w:noProof/>
                <w:webHidden/>
              </w:rPr>
              <w:fldChar w:fldCharType="end"/>
            </w:r>
          </w:hyperlink>
        </w:p>
        <w:p w14:paraId="2F36EBAF" w14:textId="38416794" w:rsidR="00E544D4" w:rsidRPr="00E544D4" w:rsidRDefault="00643356">
          <w:pPr>
            <w:pStyle w:val="TOC2"/>
            <w:tabs>
              <w:tab w:val="right" w:leader="dot" w:pos="9350"/>
            </w:tabs>
            <w:rPr>
              <w:rFonts w:ascii="Arial" w:eastAsiaTheme="minorEastAsia" w:hAnsi="Arial" w:cs="Arial"/>
              <w:noProof/>
              <w:lang w:val="en-CA" w:eastAsia="en-CA"/>
            </w:rPr>
          </w:pPr>
          <w:hyperlink w:anchor="_Toc23942389" w:history="1">
            <w:r w:rsidR="00E544D4" w:rsidRPr="00E544D4">
              <w:rPr>
                <w:rStyle w:val="Hyperlink"/>
                <w:rFonts w:ascii="Arial" w:hAnsi="Arial" w:cs="Arial"/>
                <w:noProof/>
              </w:rPr>
              <w:t>Source primaire 5</w:t>
            </w:r>
            <w:r w:rsidR="00E544D4" w:rsidRPr="00E544D4">
              <w:rPr>
                <w:rFonts w:ascii="Arial" w:hAnsi="Arial" w:cs="Arial"/>
                <w:noProof/>
                <w:webHidden/>
              </w:rPr>
              <w:tab/>
            </w:r>
            <w:r w:rsidR="00E544D4" w:rsidRPr="00E544D4">
              <w:rPr>
                <w:rFonts w:ascii="Arial" w:hAnsi="Arial" w:cs="Arial"/>
                <w:noProof/>
                <w:webHidden/>
              </w:rPr>
              <w:fldChar w:fldCharType="begin"/>
            </w:r>
            <w:r w:rsidR="00E544D4" w:rsidRPr="00E544D4">
              <w:rPr>
                <w:rFonts w:ascii="Arial" w:hAnsi="Arial" w:cs="Arial"/>
                <w:noProof/>
                <w:webHidden/>
              </w:rPr>
              <w:instrText xml:space="preserve"> PAGEREF _Toc23942389 \h </w:instrText>
            </w:r>
            <w:r w:rsidR="00E544D4" w:rsidRPr="00E544D4">
              <w:rPr>
                <w:rFonts w:ascii="Arial" w:hAnsi="Arial" w:cs="Arial"/>
                <w:noProof/>
                <w:webHidden/>
              </w:rPr>
            </w:r>
            <w:r w:rsidR="00E544D4" w:rsidRPr="00E544D4">
              <w:rPr>
                <w:rFonts w:ascii="Arial" w:hAnsi="Arial" w:cs="Arial"/>
                <w:noProof/>
                <w:webHidden/>
              </w:rPr>
              <w:fldChar w:fldCharType="separate"/>
            </w:r>
            <w:r>
              <w:rPr>
                <w:rFonts w:ascii="Arial" w:hAnsi="Arial" w:cs="Arial"/>
                <w:noProof/>
                <w:webHidden/>
              </w:rPr>
              <w:t>18</w:t>
            </w:r>
            <w:r w:rsidR="00E544D4" w:rsidRPr="00E544D4">
              <w:rPr>
                <w:rFonts w:ascii="Arial" w:hAnsi="Arial" w:cs="Arial"/>
                <w:noProof/>
                <w:webHidden/>
              </w:rPr>
              <w:fldChar w:fldCharType="end"/>
            </w:r>
          </w:hyperlink>
        </w:p>
        <w:p w14:paraId="1ED3C13E" w14:textId="6346BA15" w:rsidR="00D31C06" w:rsidRPr="00E544D4" w:rsidRDefault="00D31C06">
          <w:pPr>
            <w:rPr>
              <w:rFonts w:ascii="Arial" w:hAnsi="Arial" w:cs="Arial"/>
            </w:rPr>
          </w:pPr>
          <w:r w:rsidRPr="00E544D4">
            <w:rPr>
              <w:rFonts w:ascii="Arial" w:hAnsi="Arial" w:cs="Arial"/>
              <w:b/>
              <w:bCs/>
            </w:rPr>
            <w:fldChar w:fldCharType="end"/>
          </w:r>
        </w:p>
      </w:sdtContent>
    </w:sdt>
    <w:p w14:paraId="514FDD6D" w14:textId="77777777" w:rsidR="00691F0D" w:rsidRDefault="00691F0D" w:rsidP="00691F0D"/>
    <w:p w14:paraId="5FF0EF02" w14:textId="77777777" w:rsidR="009F16B4" w:rsidRDefault="009F16B4">
      <w:pPr>
        <w:rPr>
          <w:rFonts w:ascii="Arial" w:hAnsi="Arial" w:cs="Arial"/>
          <w:b/>
          <w:sz w:val="32"/>
          <w:szCs w:val="24"/>
        </w:rPr>
      </w:pPr>
      <w:r>
        <w:br w:type="page"/>
      </w:r>
    </w:p>
    <w:p w14:paraId="0DC188E6" w14:textId="440DC951" w:rsidR="0023401D" w:rsidRPr="00725F80" w:rsidRDefault="0023401D" w:rsidP="00AD2863">
      <w:pPr>
        <w:pStyle w:val="Heading2"/>
        <w:rPr>
          <w:sz w:val="24"/>
        </w:rPr>
      </w:pPr>
      <w:bookmarkStart w:id="3" w:name="_Toc23942371"/>
      <w:r>
        <w:rPr>
          <w:sz w:val="24"/>
        </w:rPr>
        <w:lastRenderedPageBreak/>
        <w:t>Aperçu de la leçon</w:t>
      </w:r>
      <w:bookmarkEnd w:id="3"/>
      <w:r>
        <w:rPr>
          <w:sz w:val="24"/>
        </w:rPr>
        <w:t xml:space="preserve"> </w:t>
      </w:r>
    </w:p>
    <w:p w14:paraId="5EE6CB1A" w14:textId="77777777" w:rsidR="0023401D" w:rsidRPr="00725F80" w:rsidRDefault="0023401D" w:rsidP="0023401D">
      <w:pPr>
        <w:spacing w:after="0" w:line="240" w:lineRule="auto"/>
        <w:rPr>
          <w:rFonts w:ascii="Arial" w:hAnsi="Arial" w:cs="Arial"/>
          <w:sz w:val="24"/>
          <w:szCs w:val="24"/>
        </w:rPr>
      </w:pPr>
    </w:p>
    <w:p w14:paraId="7DF5F3D1" w14:textId="6EBD2873" w:rsidR="0023401D" w:rsidRPr="00725F80" w:rsidRDefault="0023401D" w:rsidP="0023401D">
      <w:pPr>
        <w:spacing w:after="0" w:line="240" w:lineRule="auto"/>
        <w:rPr>
          <w:rFonts w:ascii="Arial" w:hAnsi="Arial" w:cs="Arial"/>
          <w:sz w:val="24"/>
          <w:szCs w:val="24"/>
        </w:rPr>
      </w:pPr>
      <w:r>
        <w:rPr>
          <w:rFonts w:ascii="Arial" w:hAnsi="Arial"/>
          <w:sz w:val="24"/>
          <w:szCs w:val="24"/>
        </w:rPr>
        <w:t>Résumé : À l’aide de données probantes contenues dans des sources primaires, les élèves évalueront l’impact qu’a l’humain sur la durabilité de différents écosystèmes au moyen d’une étude de cas portant sur la réaction face aux populations croissantes de lamproie marine dans les Grands Lacs.</w:t>
      </w:r>
    </w:p>
    <w:p w14:paraId="3E055833" w14:textId="77777777" w:rsidR="0023401D" w:rsidRPr="00725F80" w:rsidRDefault="0023401D" w:rsidP="0023401D">
      <w:pPr>
        <w:spacing w:after="0" w:line="240" w:lineRule="auto"/>
        <w:rPr>
          <w:rFonts w:ascii="Arial" w:hAnsi="Arial" w:cs="Arial"/>
          <w:sz w:val="24"/>
          <w:szCs w:val="24"/>
        </w:rPr>
      </w:pPr>
    </w:p>
    <w:p w14:paraId="54ADA5FD" w14:textId="1A0FA7BF" w:rsidR="0023401D" w:rsidRPr="00725F80" w:rsidRDefault="0023401D" w:rsidP="00B55D37">
      <w:pPr>
        <w:spacing w:after="0" w:line="240" w:lineRule="auto"/>
        <w:rPr>
          <w:rFonts w:ascii="Arial" w:hAnsi="Arial" w:cs="Arial"/>
          <w:sz w:val="24"/>
          <w:szCs w:val="24"/>
        </w:rPr>
      </w:pPr>
      <w:r>
        <w:rPr>
          <w:rFonts w:ascii="Arial" w:hAnsi="Arial"/>
          <w:sz w:val="24"/>
          <w:szCs w:val="24"/>
        </w:rPr>
        <w:t>Question clés : Quels ont été les résultats du programme ontarien de contrôle de la lamproie marine?</w:t>
      </w:r>
    </w:p>
    <w:p w14:paraId="0B9A6D1D" w14:textId="77777777" w:rsidR="00171F43" w:rsidRPr="00725F80" w:rsidRDefault="00171F43" w:rsidP="00B55D37">
      <w:pPr>
        <w:spacing w:after="0" w:line="240" w:lineRule="auto"/>
        <w:rPr>
          <w:rFonts w:ascii="Arial" w:hAnsi="Arial" w:cs="Arial"/>
          <w:sz w:val="24"/>
          <w:szCs w:val="24"/>
        </w:rPr>
      </w:pPr>
    </w:p>
    <w:p w14:paraId="1F1CB707" w14:textId="128643DC" w:rsidR="00B55D37" w:rsidRPr="00725F80" w:rsidRDefault="00171F43" w:rsidP="00B55D37">
      <w:pPr>
        <w:spacing w:after="0" w:line="240" w:lineRule="auto"/>
        <w:rPr>
          <w:rFonts w:ascii="Arial" w:hAnsi="Arial" w:cs="Arial"/>
          <w:sz w:val="24"/>
          <w:szCs w:val="24"/>
        </w:rPr>
      </w:pPr>
      <w:r>
        <w:rPr>
          <w:rFonts w:ascii="Arial" w:hAnsi="Arial"/>
          <w:sz w:val="24"/>
          <w:szCs w:val="24"/>
          <w:u w:val="single"/>
        </w:rPr>
        <w:t>Grandes idées :</w:t>
      </w:r>
    </w:p>
    <w:p w14:paraId="43E60984" w14:textId="6B07E870" w:rsidR="00171F43" w:rsidRPr="00725F80" w:rsidRDefault="00171F43" w:rsidP="00B55D37">
      <w:pPr>
        <w:spacing w:after="0" w:line="240" w:lineRule="auto"/>
        <w:rPr>
          <w:rFonts w:ascii="Arial" w:hAnsi="Arial" w:cs="Arial"/>
          <w:sz w:val="24"/>
          <w:szCs w:val="24"/>
        </w:rPr>
      </w:pPr>
    </w:p>
    <w:p w14:paraId="6DA79D5D" w14:textId="77777777" w:rsidR="00171F43" w:rsidRPr="00725F80" w:rsidRDefault="00171F43" w:rsidP="00171F43">
      <w:pPr>
        <w:pStyle w:val="ListParagraph"/>
        <w:numPr>
          <w:ilvl w:val="0"/>
          <w:numId w:val="22"/>
        </w:numPr>
        <w:rPr>
          <w:rFonts w:ascii="Arial" w:hAnsi="Arial" w:cs="Arial"/>
          <w:sz w:val="24"/>
          <w:szCs w:val="24"/>
        </w:rPr>
      </w:pPr>
      <w:r>
        <w:rPr>
          <w:rFonts w:ascii="Arial" w:hAnsi="Arial"/>
          <w:sz w:val="24"/>
          <w:szCs w:val="24"/>
        </w:rPr>
        <w:t>Les écosystèmes sont dynamiques et ont la capacité de réagir au changement, dans certaines limites, tout en maintenant leur équilibre écologique.</w:t>
      </w:r>
    </w:p>
    <w:p w14:paraId="6CDF2054" w14:textId="7A540349" w:rsidR="00171F43" w:rsidRPr="00725F80" w:rsidRDefault="00171F43" w:rsidP="00171F43">
      <w:pPr>
        <w:pStyle w:val="ListParagraph"/>
        <w:numPr>
          <w:ilvl w:val="0"/>
          <w:numId w:val="22"/>
        </w:numPr>
        <w:rPr>
          <w:rFonts w:ascii="Arial" w:hAnsi="Arial" w:cs="Arial"/>
          <w:sz w:val="24"/>
          <w:szCs w:val="24"/>
        </w:rPr>
      </w:pPr>
      <w:r>
        <w:rPr>
          <w:rFonts w:ascii="Arial" w:hAnsi="Arial"/>
          <w:sz w:val="24"/>
          <w:szCs w:val="24"/>
        </w:rPr>
        <w:t>Les gens ont la responsabilité de réglementer leur impact sur la durabilité des écosystèmes afin de les préserver pour les générations futures.</w:t>
      </w:r>
    </w:p>
    <w:p w14:paraId="3DAC724E" w14:textId="441B01C7" w:rsidR="0023401D" w:rsidRPr="00725F80" w:rsidRDefault="00171F43" w:rsidP="00171F43">
      <w:pPr>
        <w:pStyle w:val="ListParagraph"/>
        <w:numPr>
          <w:ilvl w:val="0"/>
          <w:numId w:val="22"/>
        </w:numPr>
        <w:rPr>
          <w:rFonts w:ascii="Arial" w:hAnsi="Arial" w:cs="Arial"/>
          <w:sz w:val="24"/>
          <w:szCs w:val="24"/>
        </w:rPr>
        <w:sectPr w:rsidR="0023401D" w:rsidRPr="00725F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rFonts w:ascii="Arial" w:hAnsi="Arial"/>
          <w:sz w:val="24"/>
          <w:szCs w:val="24"/>
        </w:rPr>
        <w:t>Compétences en recherche scientifique</w:t>
      </w:r>
    </w:p>
    <w:p w14:paraId="0D3660C5" w14:textId="766DC29F" w:rsidR="00D57171" w:rsidRPr="00725F80" w:rsidRDefault="00D57171" w:rsidP="00171F43">
      <w:pPr>
        <w:rPr>
          <w:rFonts w:ascii="Arial" w:hAnsi="Arial" w:cs="Arial"/>
          <w:sz w:val="24"/>
          <w:szCs w:val="24"/>
        </w:rPr>
        <w:sectPr w:rsidR="00D57171" w:rsidRPr="00725F80" w:rsidSect="008541AD">
          <w:type w:val="continuous"/>
          <w:pgSz w:w="12240" w:h="15840"/>
          <w:pgMar w:top="1440" w:right="1440" w:bottom="1440" w:left="1440" w:header="720" w:footer="720" w:gutter="0"/>
          <w:cols w:num="2" w:space="720"/>
          <w:docGrid w:linePitch="360"/>
        </w:sectPr>
      </w:pPr>
    </w:p>
    <w:p w14:paraId="382D3F01" w14:textId="00C3411A" w:rsidR="00B55D37" w:rsidRPr="00725F80" w:rsidRDefault="00171F43" w:rsidP="00B55D37">
      <w:pPr>
        <w:spacing w:after="0" w:line="240" w:lineRule="auto"/>
        <w:rPr>
          <w:rFonts w:ascii="Arial" w:hAnsi="Arial" w:cs="Arial"/>
          <w:sz w:val="24"/>
          <w:szCs w:val="24"/>
          <w:u w:val="single"/>
        </w:rPr>
      </w:pPr>
      <w:r>
        <w:rPr>
          <w:rFonts w:ascii="Arial" w:hAnsi="Arial"/>
          <w:sz w:val="24"/>
          <w:szCs w:val="24"/>
          <w:u w:val="single"/>
        </w:rPr>
        <w:t>Concepts de pensée critique :</w:t>
      </w:r>
    </w:p>
    <w:p w14:paraId="0AEB0658" w14:textId="3AD6E3A7" w:rsidR="006F5F55" w:rsidRPr="00725F80" w:rsidRDefault="006F5F55" w:rsidP="00B55D37">
      <w:pPr>
        <w:spacing w:after="0" w:line="240" w:lineRule="auto"/>
        <w:rPr>
          <w:rFonts w:ascii="Arial" w:hAnsi="Arial" w:cs="Arial"/>
          <w:sz w:val="24"/>
          <w:szCs w:val="24"/>
        </w:rPr>
      </w:pPr>
      <w:r>
        <w:rPr>
          <w:rFonts w:ascii="Arial" w:hAnsi="Arial"/>
          <w:sz w:val="24"/>
          <w:szCs w:val="24"/>
        </w:rPr>
        <w:t xml:space="preserve"> </w:t>
      </w:r>
    </w:p>
    <w:p w14:paraId="755F0993" w14:textId="77777777" w:rsidR="006F5F55" w:rsidRPr="00725F80" w:rsidRDefault="006F5F55" w:rsidP="00B55D37">
      <w:pPr>
        <w:spacing w:after="0" w:line="240" w:lineRule="auto"/>
        <w:rPr>
          <w:rFonts w:ascii="Arial" w:hAnsi="Arial" w:cs="Arial"/>
          <w:sz w:val="24"/>
          <w:szCs w:val="24"/>
        </w:rPr>
        <w:sectPr w:rsidR="006F5F55" w:rsidRPr="00725F80" w:rsidSect="004D7FC3">
          <w:type w:val="continuous"/>
          <w:pgSz w:w="12240" w:h="15840"/>
          <w:pgMar w:top="1440" w:right="1440" w:bottom="1440" w:left="1440" w:header="720" w:footer="720" w:gutter="0"/>
          <w:cols w:space="720"/>
          <w:docGrid w:linePitch="360"/>
        </w:sectPr>
      </w:pPr>
    </w:p>
    <w:p w14:paraId="3086FAF0" w14:textId="77777777" w:rsidR="006F5F55" w:rsidRPr="00725F80" w:rsidRDefault="006F5F55" w:rsidP="00B55D37">
      <w:pPr>
        <w:pStyle w:val="ListParagraph"/>
        <w:numPr>
          <w:ilvl w:val="0"/>
          <w:numId w:val="3"/>
        </w:numPr>
        <w:contextualSpacing w:val="0"/>
        <w:rPr>
          <w:rFonts w:ascii="Arial" w:hAnsi="Arial" w:cs="Arial"/>
          <w:sz w:val="24"/>
          <w:szCs w:val="24"/>
        </w:rPr>
      </w:pPr>
      <w:r>
        <w:rPr>
          <w:rFonts w:ascii="Arial" w:hAnsi="Arial"/>
          <w:sz w:val="24"/>
          <w:szCs w:val="24"/>
        </w:rPr>
        <w:t xml:space="preserve">Utiliser des données probantes de </w:t>
      </w:r>
      <w:r>
        <w:rPr>
          <w:rFonts w:ascii="Arial" w:hAnsi="Arial"/>
          <w:i/>
          <w:sz w:val="24"/>
          <w:szCs w:val="24"/>
        </w:rPr>
        <w:t>sources primaires</w:t>
      </w:r>
    </w:p>
    <w:p w14:paraId="00847EEB" w14:textId="241005D6" w:rsidR="006F5F55" w:rsidRPr="00A00773" w:rsidRDefault="006F5F55" w:rsidP="00B55D37">
      <w:pPr>
        <w:pStyle w:val="ListParagraph"/>
        <w:numPr>
          <w:ilvl w:val="0"/>
          <w:numId w:val="3"/>
        </w:numPr>
        <w:contextualSpacing w:val="0"/>
        <w:rPr>
          <w:rFonts w:ascii="Arial" w:hAnsi="Arial" w:cs="Arial"/>
          <w:sz w:val="24"/>
          <w:szCs w:val="24"/>
        </w:rPr>
      </w:pPr>
      <w:r>
        <w:rPr>
          <w:rFonts w:ascii="Arial" w:hAnsi="Arial"/>
          <w:sz w:val="24"/>
          <w:szCs w:val="24"/>
        </w:rPr>
        <w:t xml:space="preserve">Déterminer la </w:t>
      </w:r>
      <w:r>
        <w:rPr>
          <w:rFonts w:ascii="Arial" w:hAnsi="Arial"/>
          <w:i/>
          <w:sz w:val="24"/>
          <w:szCs w:val="24"/>
        </w:rPr>
        <w:t>continuité et le changement</w:t>
      </w:r>
    </w:p>
    <w:p w14:paraId="53A06388" w14:textId="77777777" w:rsidR="006F5F55" w:rsidRPr="00725F80" w:rsidRDefault="006F5F55" w:rsidP="00B55D37">
      <w:pPr>
        <w:pStyle w:val="ListParagraph"/>
        <w:numPr>
          <w:ilvl w:val="0"/>
          <w:numId w:val="3"/>
        </w:numPr>
        <w:contextualSpacing w:val="0"/>
        <w:rPr>
          <w:rFonts w:ascii="Arial" w:hAnsi="Arial" w:cs="Arial"/>
          <w:sz w:val="24"/>
          <w:szCs w:val="24"/>
        </w:rPr>
      </w:pPr>
      <w:r>
        <w:rPr>
          <w:rFonts w:ascii="Arial" w:hAnsi="Arial"/>
          <w:sz w:val="24"/>
          <w:szCs w:val="24"/>
        </w:rPr>
        <w:t xml:space="preserve">Adopter des </w:t>
      </w:r>
      <w:r>
        <w:rPr>
          <w:rFonts w:ascii="Arial" w:hAnsi="Arial"/>
          <w:i/>
          <w:sz w:val="24"/>
          <w:szCs w:val="24"/>
        </w:rPr>
        <w:t>points de vue historiques</w:t>
      </w:r>
    </w:p>
    <w:p w14:paraId="52E6F875" w14:textId="77777777" w:rsidR="006F5F55" w:rsidRPr="00725F80" w:rsidRDefault="006F5F55" w:rsidP="00B55D37">
      <w:pPr>
        <w:spacing w:after="0" w:line="240" w:lineRule="auto"/>
        <w:rPr>
          <w:rFonts w:ascii="Arial" w:hAnsi="Arial" w:cs="Arial"/>
          <w:sz w:val="24"/>
          <w:szCs w:val="24"/>
        </w:rPr>
        <w:sectPr w:rsidR="006F5F55" w:rsidRPr="00725F80" w:rsidSect="006F5F55">
          <w:type w:val="continuous"/>
          <w:pgSz w:w="12240" w:h="15840"/>
          <w:pgMar w:top="1440" w:right="1440" w:bottom="1440" w:left="1440" w:header="720" w:footer="720" w:gutter="0"/>
          <w:cols w:num="2" w:space="720"/>
          <w:docGrid w:linePitch="360"/>
        </w:sectPr>
      </w:pPr>
    </w:p>
    <w:p w14:paraId="4FCD7432" w14:textId="77777777" w:rsidR="00171F43" w:rsidRPr="004F1D2B" w:rsidRDefault="00171F43" w:rsidP="004F1D2B"/>
    <w:p w14:paraId="01D67567" w14:textId="513B71F8" w:rsidR="00305271" w:rsidRPr="00725F80" w:rsidRDefault="00171F43" w:rsidP="00AD2863">
      <w:pPr>
        <w:pStyle w:val="Heading2"/>
        <w:rPr>
          <w:sz w:val="24"/>
        </w:rPr>
      </w:pPr>
      <w:bookmarkStart w:id="4" w:name="_Toc23942372"/>
      <w:r>
        <w:rPr>
          <w:sz w:val="24"/>
        </w:rPr>
        <w:t>Attentes particulières</w:t>
      </w:r>
      <w:bookmarkEnd w:id="4"/>
    </w:p>
    <w:p w14:paraId="60E852C9" w14:textId="77777777" w:rsidR="00B55D37" w:rsidRPr="00725F80" w:rsidRDefault="00B55D37" w:rsidP="00B55D37">
      <w:pPr>
        <w:spacing w:after="0" w:line="240" w:lineRule="auto"/>
        <w:rPr>
          <w:rFonts w:ascii="Arial" w:hAnsi="Arial" w:cs="Arial"/>
          <w:sz w:val="24"/>
          <w:szCs w:val="24"/>
        </w:rPr>
      </w:pPr>
    </w:p>
    <w:p w14:paraId="1B629C2E" w14:textId="48CB15B1" w:rsidR="00305271" w:rsidRPr="00725F80" w:rsidRDefault="0023401D" w:rsidP="00B55D37">
      <w:pPr>
        <w:spacing w:after="0" w:line="240" w:lineRule="auto"/>
        <w:rPr>
          <w:rFonts w:ascii="Arial" w:hAnsi="Arial" w:cs="Arial"/>
          <w:sz w:val="24"/>
          <w:szCs w:val="24"/>
        </w:rPr>
      </w:pPr>
      <w:r>
        <w:rPr>
          <w:rFonts w:ascii="Arial" w:hAnsi="Arial"/>
          <w:sz w:val="24"/>
          <w:szCs w:val="24"/>
        </w:rPr>
        <w:t xml:space="preserve">À la suite de cette leçon, les élèves seront en mesure de : </w:t>
      </w:r>
    </w:p>
    <w:p w14:paraId="6A9FAFF2" w14:textId="77777777" w:rsidR="00171F43" w:rsidRPr="00725F80" w:rsidRDefault="00171F43" w:rsidP="00171F43">
      <w:pPr>
        <w:spacing w:after="0" w:line="240" w:lineRule="auto"/>
        <w:rPr>
          <w:rFonts w:ascii="Arial" w:hAnsi="Arial" w:cs="Arial"/>
          <w:sz w:val="24"/>
          <w:szCs w:val="24"/>
        </w:rPr>
      </w:pPr>
    </w:p>
    <w:p w14:paraId="2E6BFF81" w14:textId="0102BC3A" w:rsidR="00171F43" w:rsidRPr="00725F80" w:rsidRDefault="00892085" w:rsidP="00892085">
      <w:pPr>
        <w:pStyle w:val="ListParagraph"/>
        <w:numPr>
          <w:ilvl w:val="0"/>
          <w:numId w:val="23"/>
        </w:numPr>
        <w:spacing w:before="120" w:after="120"/>
        <w:contextualSpacing w:val="0"/>
        <w:rPr>
          <w:rFonts w:ascii="Arial" w:hAnsi="Arial" w:cs="Arial"/>
          <w:sz w:val="24"/>
          <w:szCs w:val="24"/>
        </w:rPr>
      </w:pPr>
      <w:r>
        <w:rPr>
          <w:rFonts w:ascii="Arial" w:hAnsi="Arial"/>
          <w:sz w:val="24"/>
          <w:szCs w:val="24"/>
        </w:rPr>
        <w:t>A1 : démontrer des compétences en recherche scientifique (se rapportant à l’enquête et à la recherche) dans les quatre domaines de compétences (initiative et planification, exécution et consignation, analyse et interprétation et communication);</w:t>
      </w:r>
    </w:p>
    <w:p w14:paraId="487CFE6F" w14:textId="550D9984" w:rsidR="00892085" w:rsidRPr="00725F80" w:rsidRDefault="00892085" w:rsidP="00892085">
      <w:pPr>
        <w:pStyle w:val="ListParagraph"/>
        <w:numPr>
          <w:ilvl w:val="0"/>
          <w:numId w:val="23"/>
        </w:numPr>
        <w:spacing w:before="120" w:after="120"/>
        <w:contextualSpacing w:val="0"/>
        <w:rPr>
          <w:rFonts w:ascii="Arial" w:hAnsi="Arial" w:cs="Arial"/>
          <w:sz w:val="24"/>
          <w:szCs w:val="24"/>
        </w:rPr>
      </w:pPr>
      <w:r>
        <w:rPr>
          <w:rFonts w:ascii="Arial" w:hAnsi="Arial"/>
          <w:sz w:val="24"/>
          <w:szCs w:val="24"/>
        </w:rPr>
        <w:t>B1 : évaluer l’impact des activités humaines sur la durabilité des écosystèmes terrestres ou aquatiques, et évaluer l’efficacité des mesures prises dans le but d’éliminer ou d’atténuer les impacts négatifs;</w:t>
      </w:r>
    </w:p>
    <w:p w14:paraId="06E0ADB2" w14:textId="0B94915E" w:rsidR="00892085" w:rsidRPr="00725F80" w:rsidRDefault="00892085" w:rsidP="00892085">
      <w:pPr>
        <w:pStyle w:val="ListParagraph"/>
        <w:numPr>
          <w:ilvl w:val="0"/>
          <w:numId w:val="23"/>
        </w:numPr>
        <w:spacing w:before="120" w:after="120"/>
        <w:contextualSpacing w:val="0"/>
        <w:rPr>
          <w:rFonts w:ascii="Arial" w:hAnsi="Arial" w:cs="Arial"/>
          <w:sz w:val="24"/>
          <w:szCs w:val="24"/>
        </w:rPr>
      </w:pPr>
      <w:r>
        <w:rPr>
          <w:rFonts w:ascii="Arial" w:hAnsi="Arial"/>
          <w:sz w:val="24"/>
          <w:szCs w:val="24"/>
        </w:rPr>
        <w:t>B2 : enquêter sur les facteurs se rapportant à l’activité humaine qui ont une incidence sur les écosystèmes terrestres et aquatiques, et expliquer dans quelle mesure ils affectent la durabilité de ces écosystèmes;</w:t>
      </w:r>
    </w:p>
    <w:p w14:paraId="36BFA9D8" w14:textId="7B0B60D3" w:rsidR="008E0411" w:rsidRPr="00A00773" w:rsidRDefault="00892085" w:rsidP="00A00773">
      <w:pPr>
        <w:pStyle w:val="ListParagraph"/>
        <w:numPr>
          <w:ilvl w:val="0"/>
          <w:numId w:val="23"/>
        </w:numPr>
        <w:spacing w:before="120" w:after="120"/>
        <w:contextualSpacing w:val="0"/>
        <w:rPr>
          <w:rFonts w:ascii="Arial" w:hAnsi="Arial" w:cs="Arial"/>
          <w:sz w:val="24"/>
          <w:szCs w:val="24"/>
        </w:rPr>
      </w:pPr>
      <w:r>
        <w:rPr>
          <w:rFonts w:ascii="Arial" w:hAnsi="Arial"/>
          <w:sz w:val="24"/>
          <w:szCs w:val="24"/>
        </w:rPr>
        <w:t xml:space="preserve">B3 : démontrer une compréhension de la nature dynamique des écosystèmes, en particulier au </w:t>
      </w:r>
      <w:proofErr w:type="gramStart"/>
      <w:r>
        <w:rPr>
          <w:rFonts w:ascii="Arial" w:hAnsi="Arial"/>
          <w:sz w:val="24"/>
          <w:szCs w:val="24"/>
        </w:rPr>
        <w:t>plan</w:t>
      </w:r>
      <w:proofErr w:type="gramEnd"/>
      <w:r>
        <w:rPr>
          <w:rFonts w:ascii="Arial" w:hAnsi="Arial"/>
          <w:sz w:val="24"/>
          <w:szCs w:val="24"/>
        </w:rPr>
        <w:t xml:space="preserve"> de l’équilibre écologique et de l’impact de l’activité humaine sur la durabilité des écosystèmes terrestres et aquatiques.</w:t>
      </w:r>
      <w:r w:rsidR="008E0411">
        <w:br w:type="page"/>
      </w:r>
    </w:p>
    <w:p w14:paraId="7DA55839" w14:textId="224E73DD" w:rsidR="008E0411" w:rsidRPr="0023401D" w:rsidRDefault="008E0411" w:rsidP="008E0411">
      <w:pPr>
        <w:pStyle w:val="Heading2"/>
      </w:pPr>
      <w:bookmarkStart w:id="5" w:name="_Toc23942373"/>
      <w:r>
        <w:lastRenderedPageBreak/>
        <w:t>Matériel/ressources</w:t>
      </w:r>
      <w:bookmarkEnd w:id="5"/>
    </w:p>
    <w:p w14:paraId="4B36714D" w14:textId="77777777" w:rsidR="008E0411" w:rsidRDefault="008E0411" w:rsidP="008E0411">
      <w:pPr>
        <w:pStyle w:val="ListParagraph"/>
        <w:rPr>
          <w:rFonts w:ascii="Arial" w:hAnsi="Arial" w:cs="Arial"/>
          <w:sz w:val="24"/>
          <w:szCs w:val="24"/>
        </w:rPr>
      </w:pPr>
    </w:p>
    <w:p w14:paraId="02A574B6" w14:textId="77777777" w:rsidR="008E0411" w:rsidRPr="00E44EDC" w:rsidRDefault="008E0411" w:rsidP="008E0411">
      <w:pPr>
        <w:pStyle w:val="ListParagraph"/>
        <w:numPr>
          <w:ilvl w:val="0"/>
          <w:numId w:val="12"/>
        </w:numPr>
        <w:rPr>
          <w:rFonts w:ascii="Arial" w:hAnsi="Arial" w:cs="Arial"/>
          <w:sz w:val="24"/>
          <w:szCs w:val="24"/>
        </w:rPr>
      </w:pPr>
      <w:r>
        <w:rPr>
          <w:rFonts w:ascii="Arial" w:hAnsi="Arial"/>
          <w:sz w:val="24"/>
          <w:szCs w:val="24"/>
        </w:rPr>
        <w:t>Papier pour imprimer les feuilles d’activité</w:t>
      </w:r>
    </w:p>
    <w:p w14:paraId="207B2683" w14:textId="77777777" w:rsidR="008E0411" w:rsidRDefault="008E0411" w:rsidP="008E0411">
      <w:pPr>
        <w:pStyle w:val="ListParagraph"/>
        <w:numPr>
          <w:ilvl w:val="0"/>
          <w:numId w:val="12"/>
        </w:numPr>
        <w:rPr>
          <w:rFonts w:ascii="Arial" w:hAnsi="Arial" w:cs="Arial"/>
          <w:sz w:val="24"/>
          <w:szCs w:val="24"/>
        </w:rPr>
      </w:pPr>
      <w:r>
        <w:rPr>
          <w:rFonts w:ascii="Arial" w:hAnsi="Arial"/>
          <w:sz w:val="24"/>
          <w:szCs w:val="24"/>
        </w:rPr>
        <w:t>Tableau noir, tableau blanc ou feuilles de papier graphique (avec outil d’écriture)</w:t>
      </w:r>
    </w:p>
    <w:p w14:paraId="2F813281" w14:textId="77777777" w:rsidR="008E0411" w:rsidRDefault="008E0411" w:rsidP="008E0411">
      <w:pPr>
        <w:pStyle w:val="ListParagraph"/>
        <w:numPr>
          <w:ilvl w:val="0"/>
          <w:numId w:val="12"/>
        </w:numPr>
        <w:rPr>
          <w:rFonts w:ascii="Arial" w:hAnsi="Arial" w:cs="Arial"/>
          <w:sz w:val="24"/>
          <w:szCs w:val="24"/>
        </w:rPr>
      </w:pPr>
      <w:r>
        <w:rPr>
          <w:rFonts w:ascii="Arial" w:hAnsi="Arial"/>
          <w:sz w:val="24"/>
          <w:szCs w:val="24"/>
        </w:rPr>
        <w:t>Feuillets et feuilles de travail fournis dans cette trousse de leçon :</w:t>
      </w:r>
    </w:p>
    <w:p w14:paraId="63D659F6" w14:textId="13BDD6B6" w:rsidR="003A257A" w:rsidRPr="008E0411" w:rsidRDefault="003A257A" w:rsidP="008E0411">
      <w:pPr>
        <w:rPr>
          <w:rFonts w:ascii="Arial" w:hAnsi="Arial" w:cs="Arial"/>
          <w:sz w:val="24"/>
          <w:szCs w:val="24"/>
        </w:rPr>
      </w:pPr>
    </w:p>
    <w:p w14:paraId="26A79515" w14:textId="395C62E0" w:rsidR="006F5F55" w:rsidRPr="008E0411" w:rsidRDefault="00114BEC" w:rsidP="008E0411">
      <w:pPr>
        <w:pStyle w:val="Heading2"/>
      </w:pPr>
      <w:bookmarkStart w:id="6" w:name="_Toc23942374"/>
      <w:r>
        <w:t>Leçon/activité</w:t>
      </w:r>
      <w:bookmarkEnd w:id="6"/>
    </w:p>
    <w:p w14:paraId="4E0DE284" w14:textId="77777777" w:rsidR="00B55D37" w:rsidRPr="00725F80" w:rsidRDefault="00B55D37" w:rsidP="00B55D37">
      <w:pPr>
        <w:spacing w:after="0" w:line="240" w:lineRule="auto"/>
        <w:rPr>
          <w:rFonts w:ascii="Arial" w:hAnsi="Arial" w:cs="Arial"/>
          <w:sz w:val="24"/>
          <w:szCs w:val="24"/>
        </w:rPr>
      </w:pPr>
    </w:p>
    <w:p w14:paraId="3475BC98" w14:textId="32F94139" w:rsidR="00B55D37" w:rsidRPr="00725F80" w:rsidRDefault="00B55D37" w:rsidP="00B5023E">
      <w:pPr>
        <w:pStyle w:val="Heading3"/>
      </w:pPr>
      <w:bookmarkStart w:id="7" w:name="_Toc23942375"/>
      <w:r>
        <w:t>Contexte/préparation</w:t>
      </w:r>
      <w:bookmarkEnd w:id="7"/>
    </w:p>
    <w:p w14:paraId="78E40D95" w14:textId="77777777" w:rsidR="00B55D37" w:rsidRPr="00725F80" w:rsidRDefault="00B55D37" w:rsidP="00B55D37">
      <w:pPr>
        <w:spacing w:after="0" w:line="240" w:lineRule="auto"/>
        <w:rPr>
          <w:rFonts w:ascii="Arial" w:hAnsi="Arial" w:cs="Arial"/>
          <w:sz w:val="24"/>
          <w:szCs w:val="24"/>
        </w:rPr>
      </w:pPr>
    </w:p>
    <w:p w14:paraId="5FE9F940" w14:textId="6D8DEF24" w:rsidR="00B55D37" w:rsidRPr="00725F80" w:rsidRDefault="00B55D37" w:rsidP="00B55D37">
      <w:pPr>
        <w:pStyle w:val="ListParagraph"/>
        <w:numPr>
          <w:ilvl w:val="0"/>
          <w:numId w:val="10"/>
        </w:numPr>
        <w:contextualSpacing w:val="0"/>
        <w:rPr>
          <w:rFonts w:ascii="Arial" w:hAnsi="Arial" w:cs="Arial"/>
          <w:sz w:val="24"/>
          <w:szCs w:val="24"/>
        </w:rPr>
      </w:pPr>
      <w:r>
        <w:rPr>
          <w:rFonts w:ascii="Arial" w:hAnsi="Arial"/>
          <w:sz w:val="24"/>
          <w:szCs w:val="24"/>
        </w:rPr>
        <w:t xml:space="preserve">Les élèves doivent connaître le réseau hydrographique des Grands Lacs. </w:t>
      </w:r>
    </w:p>
    <w:p w14:paraId="4290D3E3" w14:textId="7D20AFC0" w:rsidR="00B55D37" w:rsidRPr="00725F80" w:rsidRDefault="00B55D37" w:rsidP="00B55D37">
      <w:pPr>
        <w:pStyle w:val="ListParagraph"/>
        <w:numPr>
          <w:ilvl w:val="0"/>
          <w:numId w:val="10"/>
        </w:numPr>
        <w:contextualSpacing w:val="0"/>
        <w:rPr>
          <w:rFonts w:ascii="Arial" w:hAnsi="Arial" w:cs="Arial"/>
          <w:sz w:val="24"/>
          <w:szCs w:val="24"/>
        </w:rPr>
      </w:pPr>
      <w:r>
        <w:rPr>
          <w:rFonts w:ascii="Arial" w:hAnsi="Arial"/>
          <w:sz w:val="24"/>
          <w:szCs w:val="24"/>
        </w:rPr>
        <w:t>Les élèves doivent connaître le processus de recherche scientifique.</w:t>
      </w:r>
    </w:p>
    <w:p w14:paraId="60B8E326" w14:textId="283285AF" w:rsidR="0023401D" w:rsidRPr="00725F80" w:rsidRDefault="0023401D" w:rsidP="00B55D37">
      <w:pPr>
        <w:pStyle w:val="ListParagraph"/>
        <w:numPr>
          <w:ilvl w:val="0"/>
          <w:numId w:val="10"/>
        </w:numPr>
        <w:contextualSpacing w:val="0"/>
        <w:rPr>
          <w:rFonts w:ascii="Arial" w:hAnsi="Arial" w:cs="Arial"/>
          <w:sz w:val="24"/>
          <w:szCs w:val="24"/>
        </w:rPr>
      </w:pPr>
      <w:r>
        <w:rPr>
          <w:rFonts w:ascii="Arial" w:hAnsi="Arial"/>
          <w:sz w:val="24"/>
          <w:szCs w:val="24"/>
        </w:rPr>
        <w:t>Préparation de l’enseignant : commencez par lire la section « Renseignements généraux » à l’Annexe I de cette trousse de leçon.</w:t>
      </w:r>
    </w:p>
    <w:p w14:paraId="0B124CA3" w14:textId="77777777" w:rsidR="00B55D37" w:rsidRPr="00725F80" w:rsidRDefault="00B55D37" w:rsidP="00B55D37">
      <w:pPr>
        <w:spacing w:after="0" w:line="240" w:lineRule="auto"/>
        <w:rPr>
          <w:rFonts w:ascii="Arial" w:hAnsi="Arial" w:cs="Arial"/>
          <w:sz w:val="24"/>
          <w:szCs w:val="24"/>
        </w:rPr>
      </w:pPr>
    </w:p>
    <w:p w14:paraId="11E13AF9" w14:textId="3C16E7AD" w:rsidR="00B55D37" w:rsidRPr="00725F80" w:rsidRDefault="0023401D" w:rsidP="00B5023E">
      <w:pPr>
        <w:pStyle w:val="Heading3"/>
      </w:pPr>
      <w:bookmarkStart w:id="8" w:name="_Toc23942376"/>
      <w:r>
        <w:t>Activation</w:t>
      </w:r>
      <w:bookmarkEnd w:id="8"/>
    </w:p>
    <w:p w14:paraId="353F4B03" w14:textId="77777777" w:rsidR="0023401D" w:rsidRPr="00725F80" w:rsidRDefault="0023401D" w:rsidP="00B55D37">
      <w:pPr>
        <w:spacing w:after="0" w:line="240" w:lineRule="auto"/>
        <w:rPr>
          <w:rFonts w:ascii="Arial" w:hAnsi="Arial" w:cs="Arial"/>
          <w:sz w:val="24"/>
          <w:szCs w:val="24"/>
        </w:rPr>
      </w:pPr>
    </w:p>
    <w:p w14:paraId="67946D2A" w14:textId="562E73CA" w:rsidR="0023401D" w:rsidRPr="00725F80" w:rsidRDefault="0023401D" w:rsidP="0023401D">
      <w:pPr>
        <w:pStyle w:val="ListParagraph"/>
        <w:numPr>
          <w:ilvl w:val="0"/>
          <w:numId w:val="11"/>
        </w:numPr>
        <w:rPr>
          <w:rFonts w:ascii="Arial" w:hAnsi="Arial" w:cs="Arial"/>
          <w:sz w:val="24"/>
          <w:szCs w:val="24"/>
        </w:rPr>
      </w:pPr>
      <w:r>
        <w:rPr>
          <w:rFonts w:ascii="Arial" w:hAnsi="Arial"/>
          <w:sz w:val="24"/>
          <w:szCs w:val="24"/>
        </w:rPr>
        <w:t>Commencez par un scénario dont discuteront les élèves, en petits groupes ou avec toute la classe :</w:t>
      </w:r>
    </w:p>
    <w:p w14:paraId="07E6CF7A" w14:textId="77777777" w:rsidR="0023401D" w:rsidRPr="00725F80" w:rsidRDefault="0023401D" w:rsidP="0023401D">
      <w:pPr>
        <w:pStyle w:val="ListParagraph"/>
        <w:rPr>
          <w:rFonts w:ascii="Arial" w:hAnsi="Arial" w:cs="Arial"/>
          <w:sz w:val="24"/>
          <w:szCs w:val="24"/>
        </w:rPr>
      </w:pPr>
    </w:p>
    <w:p w14:paraId="6B5849FC" w14:textId="77777777" w:rsidR="008E0411" w:rsidRPr="008E0411" w:rsidRDefault="008C520D" w:rsidP="0023401D">
      <w:pPr>
        <w:pStyle w:val="ListParagraph"/>
        <w:rPr>
          <w:rFonts w:ascii="Arial" w:hAnsi="Arial" w:cs="Arial"/>
          <w:i/>
          <w:sz w:val="24"/>
          <w:szCs w:val="24"/>
        </w:rPr>
      </w:pPr>
      <w:r>
        <w:rPr>
          <w:rFonts w:ascii="Arial" w:hAnsi="Arial"/>
          <w:i/>
          <w:sz w:val="24"/>
          <w:szCs w:val="24"/>
        </w:rPr>
        <w:t xml:space="preserve">Imaginez que vous êtes un scientifique qui travaille pour la province de l'Ontario, et que vous avez la responsabilité de surveiller les populations de poisson dans les lacs et les voies navigables. </w:t>
      </w:r>
    </w:p>
    <w:p w14:paraId="721C06FF" w14:textId="77777777" w:rsidR="008E0411" w:rsidRPr="008E0411" w:rsidRDefault="008E0411" w:rsidP="0023401D">
      <w:pPr>
        <w:pStyle w:val="ListParagraph"/>
        <w:rPr>
          <w:rFonts w:ascii="Arial" w:hAnsi="Arial" w:cs="Arial"/>
          <w:i/>
          <w:sz w:val="24"/>
          <w:szCs w:val="24"/>
        </w:rPr>
      </w:pPr>
    </w:p>
    <w:p w14:paraId="1AB45A0B" w14:textId="45BCDB13" w:rsidR="0023401D" w:rsidRPr="008E0411" w:rsidRDefault="008C520D" w:rsidP="0023401D">
      <w:pPr>
        <w:pStyle w:val="ListParagraph"/>
        <w:rPr>
          <w:rFonts w:ascii="Arial" w:hAnsi="Arial" w:cs="Arial"/>
          <w:i/>
          <w:sz w:val="24"/>
          <w:szCs w:val="24"/>
        </w:rPr>
      </w:pPr>
      <w:r>
        <w:rPr>
          <w:rFonts w:ascii="Arial" w:hAnsi="Arial"/>
          <w:i/>
          <w:sz w:val="24"/>
          <w:szCs w:val="24"/>
        </w:rPr>
        <w:t>Si vous constatiez qu’un grand nombre de truites des Grands Lacs étaient tuées par une nouvelle espèce de prédateur, que feriez-vous?</w:t>
      </w:r>
    </w:p>
    <w:p w14:paraId="4B3B1F3A" w14:textId="77777777" w:rsidR="0023401D" w:rsidRPr="00725F80" w:rsidRDefault="0023401D" w:rsidP="0023401D">
      <w:pPr>
        <w:pStyle w:val="ListParagraph"/>
        <w:rPr>
          <w:rFonts w:ascii="Arial" w:hAnsi="Arial" w:cs="Arial"/>
          <w:sz w:val="24"/>
          <w:szCs w:val="24"/>
        </w:rPr>
      </w:pPr>
    </w:p>
    <w:p w14:paraId="7A85AF91" w14:textId="254320FA" w:rsidR="0023401D" w:rsidRPr="00725F80" w:rsidRDefault="0023401D" w:rsidP="0023401D">
      <w:pPr>
        <w:pStyle w:val="ListParagraph"/>
        <w:numPr>
          <w:ilvl w:val="0"/>
          <w:numId w:val="11"/>
        </w:numPr>
        <w:rPr>
          <w:rFonts w:ascii="Arial" w:hAnsi="Arial" w:cs="Arial"/>
          <w:sz w:val="24"/>
          <w:szCs w:val="24"/>
        </w:rPr>
      </w:pPr>
      <w:r>
        <w:rPr>
          <w:rFonts w:ascii="Arial" w:hAnsi="Arial"/>
          <w:sz w:val="24"/>
          <w:szCs w:val="24"/>
        </w:rPr>
        <w:t>Demandez aux élèves de discuter de leurs réponses pendant 5 à 10 minutes, en faisant le tour des groupes pour écouter leurs idées.</w:t>
      </w:r>
    </w:p>
    <w:p w14:paraId="1AAE32D5" w14:textId="44ABBA13" w:rsidR="00E44EDC" w:rsidRPr="00725F80" w:rsidRDefault="008C520D" w:rsidP="008C520D">
      <w:pPr>
        <w:pStyle w:val="ListParagraph"/>
        <w:numPr>
          <w:ilvl w:val="0"/>
          <w:numId w:val="11"/>
        </w:numPr>
        <w:rPr>
          <w:rFonts w:ascii="Arial" w:hAnsi="Arial" w:cs="Arial"/>
          <w:sz w:val="24"/>
          <w:szCs w:val="24"/>
        </w:rPr>
      </w:pPr>
      <w:r>
        <w:rPr>
          <w:rFonts w:ascii="Arial" w:hAnsi="Arial"/>
          <w:sz w:val="24"/>
          <w:szCs w:val="24"/>
        </w:rPr>
        <w:t>Avec toute la classe, dresser une liste des différents plans ou idées proposés par chacun des groupes.</w:t>
      </w:r>
    </w:p>
    <w:p w14:paraId="426A9B41" w14:textId="1E7079AD" w:rsidR="00D65672" w:rsidRPr="00725F80" w:rsidRDefault="00E44EDC" w:rsidP="00283011">
      <w:pPr>
        <w:pStyle w:val="ListParagraph"/>
        <w:numPr>
          <w:ilvl w:val="0"/>
          <w:numId w:val="11"/>
        </w:numPr>
        <w:rPr>
          <w:rFonts w:ascii="Arial" w:hAnsi="Arial" w:cs="Arial"/>
          <w:sz w:val="24"/>
          <w:szCs w:val="24"/>
        </w:rPr>
      </w:pPr>
      <w:r>
        <w:rPr>
          <w:rFonts w:ascii="Arial" w:hAnsi="Arial"/>
          <w:sz w:val="24"/>
          <w:szCs w:val="24"/>
        </w:rPr>
        <w:t>Tenez une discussion en groupe à l’aide de la question suivante :</w:t>
      </w:r>
    </w:p>
    <w:p w14:paraId="5BF8A522" w14:textId="77777777" w:rsidR="00283011" w:rsidRPr="00725F80" w:rsidRDefault="00283011" w:rsidP="00283011">
      <w:pPr>
        <w:pStyle w:val="ListParagraph"/>
        <w:rPr>
          <w:rFonts w:ascii="Arial" w:hAnsi="Arial" w:cs="Arial"/>
          <w:sz w:val="24"/>
          <w:szCs w:val="24"/>
        </w:rPr>
      </w:pPr>
    </w:p>
    <w:p w14:paraId="015E0D36" w14:textId="6994D31A" w:rsidR="009E07C0" w:rsidRPr="00725F80" w:rsidRDefault="00E06A84" w:rsidP="008E0411">
      <w:pPr>
        <w:pStyle w:val="ListParagraph"/>
        <w:rPr>
          <w:rFonts w:ascii="Arial" w:hAnsi="Arial" w:cs="Arial"/>
          <w:b/>
          <w:sz w:val="24"/>
          <w:szCs w:val="24"/>
        </w:rPr>
      </w:pPr>
      <w:r>
        <w:rPr>
          <w:rFonts w:ascii="Arial" w:hAnsi="Arial"/>
          <w:b/>
          <w:sz w:val="24"/>
          <w:szCs w:val="24"/>
        </w:rPr>
        <w:t>Les humains devraient-ils réagir aux changements chez les populations animales dans leur milieu naturel commun? Pourquoi?</w:t>
      </w:r>
    </w:p>
    <w:p w14:paraId="29967AA5" w14:textId="77777777" w:rsidR="009E07C0" w:rsidRPr="00725F80" w:rsidRDefault="009E07C0" w:rsidP="00B55D37">
      <w:pPr>
        <w:spacing w:after="0" w:line="240" w:lineRule="auto"/>
        <w:rPr>
          <w:rFonts w:ascii="Arial" w:hAnsi="Arial" w:cs="Arial"/>
          <w:sz w:val="24"/>
          <w:szCs w:val="24"/>
        </w:rPr>
      </w:pPr>
    </w:p>
    <w:p w14:paraId="0CEBD42D" w14:textId="4F91135B" w:rsidR="009E07C0" w:rsidRPr="00725F80" w:rsidRDefault="008E0411" w:rsidP="00B5023E">
      <w:pPr>
        <w:pStyle w:val="Heading3"/>
      </w:pPr>
      <w:bookmarkStart w:id="9" w:name="_Toc23942377"/>
      <w:r>
        <w:t>Activité</w:t>
      </w:r>
      <w:bookmarkEnd w:id="9"/>
    </w:p>
    <w:p w14:paraId="4E3779B8" w14:textId="77777777" w:rsidR="009E07C0" w:rsidRPr="00725F80" w:rsidRDefault="009E07C0" w:rsidP="00B55D37">
      <w:pPr>
        <w:spacing w:after="0" w:line="240" w:lineRule="auto"/>
        <w:rPr>
          <w:rFonts w:ascii="Arial" w:hAnsi="Arial" w:cs="Arial"/>
          <w:sz w:val="24"/>
          <w:szCs w:val="24"/>
        </w:rPr>
      </w:pPr>
    </w:p>
    <w:p w14:paraId="479785B1" w14:textId="1A5CE8B0" w:rsidR="008E0411" w:rsidRDefault="008E0411" w:rsidP="008E0411">
      <w:pPr>
        <w:spacing w:after="120"/>
        <w:rPr>
          <w:rFonts w:ascii="Arial" w:hAnsi="Arial" w:cs="Arial"/>
          <w:sz w:val="24"/>
          <w:szCs w:val="24"/>
        </w:rPr>
      </w:pPr>
      <w:r>
        <w:rPr>
          <w:rFonts w:ascii="Arial" w:hAnsi="Arial"/>
          <w:sz w:val="24"/>
          <w:szCs w:val="24"/>
        </w:rPr>
        <w:t xml:space="preserve">Résumé : À l’aide des sources primaires, les élèves trouveront des données probantes qui démontrent l’approche préconisée par l’Ontario concernant le problème de la lamproie marine. Ils classeront ensuite les données probantes selon qu’elles contribuent de façon positive, négative ou neutre aux résultats pour les écosystèmes aquatiques et terrestres. En groupe, les élèves prépareront ensuite une ligne du temps </w:t>
      </w:r>
      <w:r>
        <w:rPr>
          <w:rFonts w:ascii="Arial" w:hAnsi="Arial"/>
          <w:sz w:val="24"/>
          <w:szCs w:val="24"/>
        </w:rPr>
        <w:lastRenderedPageBreak/>
        <w:t>des mesures prises pour gérer la population de lamproie marine et discuteront de leurs conclusions.</w:t>
      </w:r>
    </w:p>
    <w:p w14:paraId="4D0D6D68" w14:textId="7D69315C" w:rsidR="008E0411" w:rsidRPr="008E0411" w:rsidRDefault="008E0411" w:rsidP="008E0411">
      <w:pPr>
        <w:spacing w:after="120"/>
        <w:rPr>
          <w:rFonts w:ascii="Arial" w:hAnsi="Arial" w:cs="Arial"/>
          <w:sz w:val="24"/>
          <w:szCs w:val="24"/>
        </w:rPr>
      </w:pPr>
      <w:r>
        <w:rPr>
          <w:rFonts w:ascii="Arial" w:hAnsi="Arial"/>
          <w:sz w:val="24"/>
          <w:szCs w:val="24"/>
        </w:rPr>
        <w:t>Directives :</w:t>
      </w:r>
    </w:p>
    <w:p w14:paraId="7BC04B1E" w14:textId="00D855F2" w:rsidR="00725F80" w:rsidRDefault="00725F80" w:rsidP="00B5023E">
      <w:pPr>
        <w:pStyle w:val="ListParagraph"/>
        <w:numPr>
          <w:ilvl w:val="0"/>
          <w:numId w:val="14"/>
        </w:numPr>
        <w:spacing w:after="120"/>
        <w:contextualSpacing w:val="0"/>
        <w:rPr>
          <w:rFonts w:ascii="Arial" w:hAnsi="Arial" w:cs="Arial"/>
          <w:sz w:val="24"/>
          <w:szCs w:val="24"/>
        </w:rPr>
      </w:pPr>
      <w:r>
        <w:rPr>
          <w:rFonts w:ascii="Arial" w:hAnsi="Arial"/>
          <w:sz w:val="24"/>
          <w:szCs w:val="24"/>
        </w:rPr>
        <w:t>Partagez le feuillet d’information « L’essor de la lamproie marine » de l’Annexe II de cette trousse de leçon avec les élèves, présentée avec un projecteur ou sous forme de copie distribuée.</w:t>
      </w:r>
    </w:p>
    <w:p w14:paraId="433A02CB" w14:textId="77777777" w:rsidR="00725F80" w:rsidRDefault="00725F80" w:rsidP="00725F80">
      <w:pPr>
        <w:pStyle w:val="ListParagraph"/>
        <w:numPr>
          <w:ilvl w:val="1"/>
          <w:numId w:val="14"/>
        </w:numPr>
        <w:spacing w:after="120"/>
        <w:contextualSpacing w:val="0"/>
        <w:rPr>
          <w:rFonts w:ascii="Arial" w:hAnsi="Arial" w:cs="Arial"/>
          <w:sz w:val="24"/>
          <w:szCs w:val="24"/>
        </w:rPr>
      </w:pPr>
      <w:r>
        <w:rPr>
          <w:rFonts w:ascii="Arial" w:hAnsi="Arial"/>
          <w:sz w:val="24"/>
          <w:szCs w:val="24"/>
        </w:rPr>
        <w:t>À l’aide des renseignements contenus dans le feuillet, expliquez aux élèves l’histoire de l’arrivée de la lamproie marine dans les Grands Lacs.</w:t>
      </w:r>
    </w:p>
    <w:p w14:paraId="6B170F63" w14:textId="00AAAD25" w:rsidR="009672D9" w:rsidRPr="00725F80" w:rsidRDefault="009672D9" w:rsidP="00B5023E">
      <w:pPr>
        <w:pStyle w:val="ListParagraph"/>
        <w:numPr>
          <w:ilvl w:val="0"/>
          <w:numId w:val="14"/>
        </w:numPr>
        <w:spacing w:after="120"/>
        <w:contextualSpacing w:val="0"/>
        <w:rPr>
          <w:rFonts w:ascii="Arial" w:hAnsi="Arial" w:cs="Arial"/>
          <w:sz w:val="24"/>
          <w:szCs w:val="24"/>
        </w:rPr>
      </w:pPr>
      <w:r>
        <w:rPr>
          <w:rFonts w:ascii="Arial" w:hAnsi="Arial"/>
          <w:sz w:val="24"/>
          <w:szCs w:val="24"/>
        </w:rPr>
        <w:t>Divisez les élèves deux par deux ou en petits groupes.</w:t>
      </w:r>
    </w:p>
    <w:p w14:paraId="4964DDDE" w14:textId="16F1DB42" w:rsidR="0068061F" w:rsidRDefault="00D046CD" w:rsidP="0068061F">
      <w:pPr>
        <w:pStyle w:val="ListParagraph"/>
        <w:numPr>
          <w:ilvl w:val="0"/>
          <w:numId w:val="14"/>
        </w:numPr>
        <w:spacing w:after="120"/>
        <w:contextualSpacing w:val="0"/>
        <w:rPr>
          <w:rFonts w:ascii="Arial" w:hAnsi="Arial" w:cs="Arial"/>
          <w:sz w:val="24"/>
          <w:szCs w:val="24"/>
        </w:rPr>
      </w:pPr>
      <w:r>
        <w:rPr>
          <w:rFonts w:ascii="Arial" w:hAnsi="Arial"/>
          <w:sz w:val="24"/>
          <w:szCs w:val="24"/>
        </w:rPr>
        <w:t>Distribuez des copies des feuillets de sources primaires et la feuille de travail sur la collecte et le classement des données probantes de l’Annexe II à chaque paire ou groupe.</w:t>
      </w:r>
    </w:p>
    <w:p w14:paraId="3B20D1A4" w14:textId="0CCC3B05" w:rsidR="00725F80" w:rsidRPr="0068061F" w:rsidRDefault="0068061F" w:rsidP="0068061F">
      <w:pPr>
        <w:pStyle w:val="ListParagraph"/>
        <w:numPr>
          <w:ilvl w:val="1"/>
          <w:numId w:val="14"/>
        </w:numPr>
        <w:spacing w:after="120"/>
        <w:contextualSpacing w:val="0"/>
        <w:rPr>
          <w:rFonts w:ascii="Arial" w:hAnsi="Arial" w:cs="Arial"/>
          <w:sz w:val="24"/>
          <w:szCs w:val="24"/>
        </w:rPr>
      </w:pPr>
      <w:r>
        <w:rPr>
          <w:rFonts w:ascii="Arial" w:hAnsi="Arial"/>
          <w:sz w:val="24"/>
          <w:szCs w:val="24"/>
        </w:rPr>
        <w:t>Demandez aux élèves de travailler ensemble pendant 20 à 25 minutes pour examiner les feuillets fournis et remplir la feuille de travail.</w:t>
      </w:r>
    </w:p>
    <w:p w14:paraId="58D217E9" w14:textId="7BCAE88C" w:rsidR="00EC635D" w:rsidRDefault="008E0411" w:rsidP="00EC635D">
      <w:pPr>
        <w:pStyle w:val="ListParagraph"/>
        <w:numPr>
          <w:ilvl w:val="0"/>
          <w:numId w:val="14"/>
        </w:numPr>
        <w:spacing w:after="120"/>
        <w:contextualSpacing w:val="0"/>
        <w:rPr>
          <w:rFonts w:ascii="Arial" w:hAnsi="Arial" w:cs="Arial"/>
          <w:sz w:val="24"/>
          <w:szCs w:val="24"/>
        </w:rPr>
      </w:pPr>
      <w:r>
        <w:rPr>
          <w:rFonts w:ascii="Arial" w:hAnsi="Arial"/>
          <w:sz w:val="24"/>
          <w:szCs w:val="24"/>
        </w:rPr>
        <w:t xml:space="preserve">Avec toute la classe, créez une ligne du temps à grande échelle (sur un tableau noir, un tableau blanc, une projection ou toute autre surface longue) qui décrit la réaction </w:t>
      </w:r>
      <w:r w:rsidR="00A00773">
        <w:rPr>
          <w:rFonts w:ascii="Arial" w:hAnsi="Arial"/>
          <w:sz w:val="24"/>
          <w:szCs w:val="24"/>
        </w:rPr>
        <w:t xml:space="preserve">de l’Ontario </w:t>
      </w:r>
      <w:r>
        <w:rPr>
          <w:rFonts w:ascii="Arial" w:hAnsi="Arial"/>
          <w:sz w:val="24"/>
          <w:szCs w:val="24"/>
        </w:rPr>
        <w:t xml:space="preserve">au problème de la lamproie marine. </w:t>
      </w:r>
    </w:p>
    <w:p w14:paraId="51945C31" w14:textId="180F6437" w:rsidR="008E0411" w:rsidRPr="008E0411" w:rsidRDefault="008E0411" w:rsidP="008E0411">
      <w:pPr>
        <w:pStyle w:val="ListParagraph"/>
        <w:numPr>
          <w:ilvl w:val="1"/>
          <w:numId w:val="14"/>
        </w:numPr>
        <w:spacing w:after="120"/>
        <w:contextualSpacing w:val="0"/>
        <w:rPr>
          <w:rFonts w:ascii="Arial" w:hAnsi="Arial" w:cs="Arial"/>
          <w:sz w:val="24"/>
          <w:szCs w:val="24"/>
        </w:rPr>
      </w:pPr>
      <w:r>
        <w:rPr>
          <w:rFonts w:ascii="Arial" w:hAnsi="Arial"/>
          <w:sz w:val="24"/>
          <w:szCs w:val="24"/>
        </w:rPr>
        <w:t xml:space="preserve">Tracez un trait horizontal à travers la surface utilisée pour créer votre ligne du temps, avec l’année 1954 à gauche comme point de départ. </w:t>
      </w:r>
    </w:p>
    <w:p w14:paraId="4094E73C" w14:textId="63290FDD" w:rsidR="008E0411" w:rsidRDefault="008E0411" w:rsidP="008E0411">
      <w:pPr>
        <w:pStyle w:val="ListParagraph"/>
        <w:numPr>
          <w:ilvl w:val="1"/>
          <w:numId w:val="14"/>
        </w:numPr>
        <w:spacing w:after="120"/>
        <w:contextualSpacing w:val="0"/>
        <w:rPr>
          <w:rFonts w:ascii="Arial" w:hAnsi="Arial" w:cs="Arial"/>
          <w:sz w:val="24"/>
          <w:szCs w:val="24"/>
        </w:rPr>
      </w:pPr>
      <w:r>
        <w:rPr>
          <w:rFonts w:ascii="Arial" w:hAnsi="Arial"/>
          <w:sz w:val="24"/>
          <w:szCs w:val="24"/>
        </w:rPr>
        <w:t>Demandez aux élèves de nommer successivement chaque mesure prise par le gouvernement de l’Ontario, le Canada et les États-Unis pour s’attaquer au problème de la lamproie marine.</w:t>
      </w:r>
    </w:p>
    <w:p w14:paraId="31D55B5B" w14:textId="6A54C8E9" w:rsidR="008E0411" w:rsidRDefault="008E0411" w:rsidP="008E0411">
      <w:pPr>
        <w:pStyle w:val="ListParagraph"/>
        <w:numPr>
          <w:ilvl w:val="1"/>
          <w:numId w:val="14"/>
        </w:numPr>
        <w:spacing w:after="120"/>
        <w:contextualSpacing w:val="0"/>
        <w:rPr>
          <w:rFonts w:ascii="Arial" w:hAnsi="Arial" w:cs="Arial"/>
          <w:sz w:val="24"/>
          <w:szCs w:val="24"/>
        </w:rPr>
      </w:pPr>
      <w:r>
        <w:rPr>
          <w:rFonts w:ascii="Arial" w:hAnsi="Arial"/>
          <w:sz w:val="24"/>
          <w:szCs w:val="24"/>
        </w:rPr>
        <w:t>Pour chaque mesure, demandez aux élèves de déterminer l’année où a commencé la mesure; écrivez-la sur la ligne du temps à côté de la mesure.</w:t>
      </w:r>
    </w:p>
    <w:p w14:paraId="175C5797" w14:textId="77777777" w:rsidR="00275147" w:rsidRDefault="008E0411" w:rsidP="00275147">
      <w:pPr>
        <w:pStyle w:val="ListParagraph"/>
        <w:numPr>
          <w:ilvl w:val="1"/>
          <w:numId w:val="14"/>
        </w:numPr>
        <w:spacing w:after="120"/>
        <w:contextualSpacing w:val="0"/>
        <w:rPr>
          <w:rFonts w:ascii="Arial" w:hAnsi="Arial" w:cs="Arial"/>
          <w:sz w:val="24"/>
          <w:szCs w:val="24"/>
        </w:rPr>
      </w:pPr>
      <w:r>
        <w:rPr>
          <w:rFonts w:ascii="Arial" w:hAnsi="Arial"/>
          <w:sz w:val="24"/>
          <w:szCs w:val="24"/>
        </w:rPr>
        <w:t>Pour chaque mesure, demandez aux élèves de nommer le feuillet de source primaire qui illustre, démontre ou décrit la mesure prise.</w:t>
      </w:r>
    </w:p>
    <w:p w14:paraId="0E87DEDD" w14:textId="15B13895" w:rsidR="000C08E6" w:rsidRPr="00E544D4" w:rsidRDefault="000B1FFC" w:rsidP="00C57D51">
      <w:pPr>
        <w:pStyle w:val="ListParagraph"/>
        <w:numPr>
          <w:ilvl w:val="1"/>
          <w:numId w:val="14"/>
        </w:numPr>
        <w:spacing w:after="120"/>
        <w:contextualSpacing w:val="0"/>
        <w:rPr>
          <w:rFonts w:ascii="Arial" w:hAnsi="Arial" w:cs="Arial"/>
          <w:sz w:val="24"/>
          <w:szCs w:val="24"/>
        </w:rPr>
      </w:pPr>
      <w:r>
        <w:rPr>
          <w:rFonts w:ascii="Arial" w:hAnsi="Arial"/>
          <w:sz w:val="24"/>
          <w:szCs w:val="24"/>
        </w:rPr>
        <w:t xml:space="preserve">À mesure que chaque groupe partage ses observations découlant de son analyse de la source primaire, vérifiez avec la classe pour faire un suivi de leur compréhension de l’objectif, du ton et des points de vue apparents dans chacun des documents d’archives. </w:t>
      </w:r>
    </w:p>
    <w:p w14:paraId="54BDC3A8" w14:textId="3C168D40" w:rsidR="0022758A" w:rsidRPr="0022758A" w:rsidRDefault="0022758A" w:rsidP="00E544D4">
      <w:pPr>
        <w:pStyle w:val="Heading3"/>
      </w:pPr>
      <w:bookmarkStart w:id="10" w:name="_Toc23942378"/>
      <w:r>
        <w:t>Récapitulation</w:t>
      </w:r>
      <w:bookmarkEnd w:id="10"/>
    </w:p>
    <w:p w14:paraId="52A3751D" w14:textId="77777777" w:rsidR="00E544D4" w:rsidRPr="00E544D4" w:rsidRDefault="00E544D4" w:rsidP="00E544D4">
      <w:pPr>
        <w:spacing w:after="0"/>
        <w:rPr>
          <w:rFonts w:ascii="Arial" w:hAnsi="Arial"/>
          <w:sz w:val="8"/>
          <w:szCs w:val="24"/>
        </w:rPr>
      </w:pPr>
    </w:p>
    <w:p w14:paraId="450883B3" w14:textId="4AD46E97" w:rsidR="000C08E6" w:rsidRDefault="0022758A" w:rsidP="00E544D4">
      <w:pPr>
        <w:spacing w:after="0"/>
        <w:rPr>
          <w:rFonts w:ascii="Arial" w:hAnsi="Arial" w:cs="Arial"/>
          <w:sz w:val="24"/>
          <w:szCs w:val="24"/>
        </w:rPr>
      </w:pPr>
      <w:r>
        <w:rPr>
          <w:rFonts w:ascii="Arial" w:hAnsi="Arial"/>
          <w:sz w:val="24"/>
          <w:szCs w:val="24"/>
        </w:rPr>
        <w:t xml:space="preserve">Enfin, ramenez la discussion à la question initiale d’activation – Les humains devraient-ils réagir aux changements chez les populations animales dans leur milieu naturel commun? </w:t>
      </w:r>
    </w:p>
    <w:p w14:paraId="2CC2684A" w14:textId="1676E276" w:rsidR="00423706" w:rsidRPr="000C08E6" w:rsidRDefault="0022758A" w:rsidP="00E544D4">
      <w:pPr>
        <w:spacing w:after="0"/>
        <w:rPr>
          <w:rFonts w:ascii="Arial" w:hAnsi="Arial" w:cs="Arial"/>
          <w:sz w:val="24"/>
          <w:szCs w:val="24"/>
        </w:rPr>
      </w:pPr>
      <w:r>
        <w:rPr>
          <w:rFonts w:ascii="Arial" w:hAnsi="Arial"/>
          <w:sz w:val="24"/>
          <w:szCs w:val="24"/>
        </w:rPr>
        <w:t xml:space="preserve">Demandez aux élèves : étant donné les données probantes que vous avez vues concernant le programme de contrôle de la lamproie marine, pourquoi l’intervention humaine dans un milieu naturel commun est-elle si complexe? À quoi ressemble une intervention réussie? </w:t>
      </w:r>
      <w:r>
        <w:br w:type="page"/>
      </w:r>
    </w:p>
    <w:p w14:paraId="04120D1A" w14:textId="26280124" w:rsidR="00AA5506" w:rsidRDefault="00BB4AB7" w:rsidP="00AD2863">
      <w:pPr>
        <w:pStyle w:val="Heading2"/>
      </w:pPr>
      <w:bookmarkStart w:id="11" w:name="_Toc23942379"/>
      <w:r>
        <w:lastRenderedPageBreak/>
        <w:t>Évaluation</w:t>
      </w:r>
      <w:bookmarkEnd w:id="11"/>
    </w:p>
    <w:p w14:paraId="2223DCFB" w14:textId="77777777" w:rsidR="00423706" w:rsidRPr="00423706" w:rsidRDefault="00423706" w:rsidP="00423706"/>
    <w:tbl>
      <w:tblPr>
        <w:tblStyle w:val="TableGrid"/>
        <w:tblW w:w="10530" w:type="dxa"/>
        <w:tblInd w:w="-365" w:type="dxa"/>
        <w:tblLayout w:type="fixed"/>
        <w:tblLook w:val="04A0" w:firstRow="1" w:lastRow="0" w:firstColumn="1" w:lastColumn="0" w:noHBand="0" w:noVBand="1"/>
      </w:tblPr>
      <w:tblGrid>
        <w:gridCol w:w="2610"/>
        <w:gridCol w:w="1890"/>
        <w:gridCol w:w="1980"/>
        <w:gridCol w:w="2070"/>
        <w:gridCol w:w="1980"/>
      </w:tblGrid>
      <w:tr w:rsidR="00114BEC" w14:paraId="30DAFA06" w14:textId="77777777" w:rsidTr="004F1D2B">
        <w:trPr>
          <w:trHeight w:val="341"/>
        </w:trPr>
        <w:tc>
          <w:tcPr>
            <w:tcW w:w="2610" w:type="dxa"/>
            <w:shd w:val="clear" w:color="auto" w:fill="F2F2F2" w:themeFill="background1" w:themeFillShade="F2"/>
            <w:vAlign w:val="center"/>
          </w:tcPr>
          <w:p w14:paraId="740B90B4" w14:textId="54E15D54" w:rsidR="00423706" w:rsidRPr="00114BEC" w:rsidRDefault="00423706" w:rsidP="00114BEC">
            <w:pPr>
              <w:rPr>
                <w:rFonts w:ascii="Arial" w:hAnsi="Arial" w:cs="Arial"/>
              </w:rPr>
            </w:pPr>
            <w:r>
              <w:rPr>
                <w:rFonts w:ascii="Arial" w:hAnsi="Arial"/>
              </w:rPr>
              <w:t>Catégories</w:t>
            </w:r>
          </w:p>
        </w:tc>
        <w:tc>
          <w:tcPr>
            <w:tcW w:w="1890" w:type="dxa"/>
            <w:shd w:val="clear" w:color="auto" w:fill="F2F2F2" w:themeFill="background1" w:themeFillShade="F2"/>
            <w:vAlign w:val="center"/>
          </w:tcPr>
          <w:p w14:paraId="7ABB4638" w14:textId="7F3B0B4E" w:rsidR="00423706" w:rsidRPr="00114BEC" w:rsidRDefault="00423706" w:rsidP="00114BEC">
            <w:pPr>
              <w:rPr>
                <w:rFonts w:ascii="Arial" w:hAnsi="Arial" w:cs="Arial"/>
              </w:rPr>
            </w:pPr>
            <w:r>
              <w:rPr>
                <w:rFonts w:ascii="Arial" w:hAnsi="Arial"/>
              </w:rPr>
              <w:t>Niveau 1</w:t>
            </w:r>
          </w:p>
        </w:tc>
        <w:tc>
          <w:tcPr>
            <w:tcW w:w="1980" w:type="dxa"/>
            <w:shd w:val="clear" w:color="auto" w:fill="F2F2F2" w:themeFill="background1" w:themeFillShade="F2"/>
            <w:vAlign w:val="center"/>
          </w:tcPr>
          <w:p w14:paraId="7D81C3B5" w14:textId="464267F7" w:rsidR="00423706" w:rsidRPr="00114BEC" w:rsidRDefault="00423706" w:rsidP="00114BEC">
            <w:pPr>
              <w:rPr>
                <w:rFonts w:ascii="Arial" w:hAnsi="Arial" w:cs="Arial"/>
              </w:rPr>
            </w:pPr>
            <w:r>
              <w:rPr>
                <w:rFonts w:ascii="Arial" w:hAnsi="Arial"/>
              </w:rPr>
              <w:t>Niveau 2</w:t>
            </w:r>
          </w:p>
        </w:tc>
        <w:tc>
          <w:tcPr>
            <w:tcW w:w="2070" w:type="dxa"/>
            <w:shd w:val="clear" w:color="auto" w:fill="F2F2F2" w:themeFill="background1" w:themeFillShade="F2"/>
            <w:vAlign w:val="center"/>
          </w:tcPr>
          <w:p w14:paraId="763DF036" w14:textId="301961D8" w:rsidR="00423706" w:rsidRPr="00114BEC" w:rsidRDefault="00423706" w:rsidP="00114BEC">
            <w:pPr>
              <w:rPr>
                <w:rFonts w:ascii="Arial" w:hAnsi="Arial" w:cs="Arial"/>
              </w:rPr>
            </w:pPr>
            <w:r>
              <w:rPr>
                <w:rFonts w:ascii="Arial" w:hAnsi="Arial"/>
              </w:rPr>
              <w:t>Niveau 3</w:t>
            </w:r>
          </w:p>
        </w:tc>
        <w:tc>
          <w:tcPr>
            <w:tcW w:w="1980" w:type="dxa"/>
            <w:shd w:val="clear" w:color="auto" w:fill="F2F2F2" w:themeFill="background1" w:themeFillShade="F2"/>
            <w:vAlign w:val="center"/>
          </w:tcPr>
          <w:p w14:paraId="41353264" w14:textId="0D58BF93" w:rsidR="00423706" w:rsidRPr="00114BEC" w:rsidRDefault="00423706" w:rsidP="00114BEC">
            <w:pPr>
              <w:rPr>
                <w:rFonts w:ascii="Arial" w:hAnsi="Arial" w:cs="Arial"/>
              </w:rPr>
            </w:pPr>
            <w:r>
              <w:rPr>
                <w:rFonts w:ascii="Arial" w:hAnsi="Arial"/>
              </w:rPr>
              <w:t>Niveau 4</w:t>
            </w:r>
          </w:p>
        </w:tc>
      </w:tr>
      <w:tr w:rsidR="00423706" w14:paraId="4F0D4FA6" w14:textId="77777777" w:rsidTr="004F1D2B">
        <w:trPr>
          <w:trHeight w:val="611"/>
        </w:trPr>
        <w:tc>
          <w:tcPr>
            <w:tcW w:w="10530" w:type="dxa"/>
            <w:gridSpan w:val="5"/>
            <w:shd w:val="clear" w:color="auto" w:fill="FBE4D5" w:themeFill="accent2" w:themeFillTint="33"/>
            <w:vAlign w:val="center"/>
          </w:tcPr>
          <w:p w14:paraId="43B3428F" w14:textId="23A26B6F" w:rsidR="00423706" w:rsidRPr="00114BEC" w:rsidRDefault="00423706" w:rsidP="00114BEC">
            <w:pPr>
              <w:rPr>
                <w:rFonts w:ascii="Arial" w:hAnsi="Arial" w:cs="Arial"/>
              </w:rPr>
            </w:pPr>
            <w:r>
              <w:rPr>
                <w:rFonts w:ascii="Arial" w:hAnsi="Arial"/>
              </w:rPr>
              <w:t>Connaissance et compréhension : contenu propre au sujet acquis à chaque degré (connaissance), et compréhension de sa signification et de son importance (compréhension)</w:t>
            </w:r>
          </w:p>
        </w:tc>
      </w:tr>
      <w:tr w:rsidR="006A5A79" w14:paraId="58A2575B" w14:textId="77777777" w:rsidTr="004F1D2B">
        <w:trPr>
          <w:trHeight w:val="350"/>
        </w:trPr>
        <w:tc>
          <w:tcPr>
            <w:tcW w:w="2610" w:type="dxa"/>
            <w:vAlign w:val="center"/>
          </w:tcPr>
          <w:p w14:paraId="5790CDFA" w14:textId="77777777" w:rsidR="00423706" w:rsidRPr="00114BEC" w:rsidRDefault="00423706" w:rsidP="00114BEC">
            <w:pPr>
              <w:rPr>
                <w:rFonts w:ascii="Arial" w:hAnsi="Arial" w:cs="Arial"/>
              </w:rPr>
            </w:pPr>
          </w:p>
        </w:tc>
        <w:tc>
          <w:tcPr>
            <w:tcW w:w="7920" w:type="dxa"/>
            <w:gridSpan w:val="4"/>
            <w:vAlign w:val="center"/>
          </w:tcPr>
          <w:p w14:paraId="12EE3CE2" w14:textId="5DD595C9" w:rsidR="00423706" w:rsidRPr="00114BEC" w:rsidRDefault="00423706" w:rsidP="00114BEC">
            <w:pPr>
              <w:rPr>
                <w:rFonts w:ascii="Arial" w:hAnsi="Arial" w:cs="Arial"/>
              </w:rPr>
            </w:pPr>
            <w:r>
              <w:rPr>
                <w:rFonts w:ascii="Arial" w:hAnsi="Arial"/>
              </w:rPr>
              <w:t>L’élève :</w:t>
            </w:r>
          </w:p>
        </w:tc>
      </w:tr>
      <w:tr w:rsidR="00114BEC" w14:paraId="4183718C" w14:textId="77777777" w:rsidTr="004F1D2B">
        <w:tc>
          <w:tcPr>
            <w:tcW w:w="2610" w:type="dxa"/>
            <w:vAlign w:val="center"/>
          </w:tcPr>
          <w:p w14:paraId="7F3E897B" w14:textId="77777777" w:rsidR="00D31C06" w:rsidRPr="00114BEC" w:rsidRDefault="00423706" w:rsidP="00114BEC">
            <w:pPr>
              <w:rPr>
                <w:rFonts w:ascii="Arial" w:hAnsi="Arial" w:cs="Arial"/>
              </w:rPr>
            </w:pPr>
            <w:r>
              <w:rPr>
                <w:rFonts w:ascii="Arial" w:hAnsi="Arial"/>
                <w:b/>
              </w:rPr>
              <w:t>Connaissance du contenu</w:t>
            </w:r>
            <w:r>
              <w:rPr>
                <w:rFonts w:ascii="Arial" w:hAnsi="Arial"/>
              </w:rPr>
              <w:t xml:space="preserve"> </w:t>
            </w:r>
          </w:p>
          <w:p w14:paraId="4CB57C21" w14:textId="1D2D249A" w:rsidR="00423706" w:rsidRPr="00114BEC" w:rsidRDefault="00423706" w:rsidP="00114BEC">
            <w:pPr>
              <w:rPr>
                <w:rFonts w:ascii="Arial" w:hAnsi="Arial" w:cs="Arial"/>
              </w:rPr>
            </w:pPr>
            <w:r>
              <w:rPr>
                <w:rFonts w:ascii="Arial" w:hAnsi="Arial"/>
              </w:rPr>
              <w:t>(</w:t>
            </w:r>
            <w:proofErr w:type="gramStart"/>
            <w:r>
              <w:rPr>
                <w:rFonts w:ascii="Arial" w:hAnsi="Arial"/>
              </w:rPr>
              <w:t>c.-à-d.</w:t>
            </w:r>
            <w:proofErr w:type="gramEnd"/>
            <w:r>
              <w:rPr>
                <w:rFonts w:ascii="Arial" w:hAnsi="Arial"/>
              </w:rPr>
              <w:t>, faits, termes, définitions)</w:t>
            </w:r>
          </w:p>
        </w:tc>
        <w:tc>
          <w:tcPr>
            <w:tcW w:w="1890" w:type="dxa"/>
          </w:tcPr>
          <w:p w14:paraId="6967DC3F" w14:textId="650E9A7B" w:rsidR="00423706" w:rsidRPr="00114BEC" w:rsidRDefault="00423706" w:rsidP="00114BEC">
            <w:pPr>
              <w:rPr>
                <w:rFonts w:ascii="Arial" w:hAnsi="Arial" w:cs="Arial"/>
              </w:rPr>
            </w:pPr>
            <w:r>
              <w:rPr>
                <w:rFonts w:ascii="Arial" w:hAnsi="Arial"/>
              </w:rPr>
              <w:t>- démontre une connaissance limitée du contenu</w:t>
            </w:r>
          </w:p>
        </w:tc>
        <w:tc>
          <w:tcPr>
            <w:tcW w:w="1980" w:type="dxa"/>
          </w:tcPr>
          <w:p w14:paraId="50794A0E" w14:textId="231CF869" w:rsidR="00423706" w:rsidRPr="00114BEC" w:rsidRDefault="00423706" w:rsidP="00114BEC">
            <w:pPr>
              <w:rPr>
                <w:rFonts w:ascii="Arial" w:hAnsi="Arial" w:cs="Arial"/>
              </w:rPr>
            </w:pPr>
            <w:r>
              <w:rPr>
                <w:rFonts w:ascii="Arial" w:hAnsi="Arial"/>
              </w:rPr>
              <w:t>- démontre une certaine connaissance du contenu</w:t>
            </w:r>
          </w:p>
        </w:tc>
        <w:tc>
          <w:tcPr>
            <w:tcW w:w="2070" w:type="dxa"/>
          </w:tcPr>
          <w:p w14:paraId="581AEDE0" w14:textId="5F2C6927" w:rsidR="00423706" w:rsidRPr="00114BEC" w:rsidRDefault="00423706" w:rsidP="00114BEC">
            <w:pPr>
              <w:rPr>
                <w:rFonts w:ascii="Arial" w:hAnsi="Arial" w:cs="Arial"/>
              </w:rPr>
            </w:pPr>
            <w:r>
              <w:rPr>
                <w:rFonts w:ascii="Arial" w:hAnsi="Arial"/>
              </w:rPr>
              <w:t>- démontre une connaissance considérable du contenu</w:t>
            </w:r>
          </w:p>
        </w:tc>
        <w:tc>
          <w:tcPr>
            <w:tcW w:w="1980" w:type="dxa"/>
          </w:tcPr>
          <w:p w14:paraId="1C248EB5" w14:textId="45CADCDA" w:rsidR="00423706" w:rsidRPr="00114BEC" w:rsidRDefault="00423706" w:rsidP="00114BEC">
            <w:pPr>
              <w:rPr>
                <w:rFonts w:ascii="Arial" w:hAnsi="Arial" w:cs="Arial"/>
              </w:rPr>
            </w:pPr>
            <w:r>
              <w:rPr>
                <w:rFonts w:ascii="Arial" w:hAnsi="Arial"/>
              </w:rPr>
              <w:t>- démontre une connaissance approfondie du contenu</w:t>
            </w:r>
          </w:p>
        </w:tc>
      </w:tr>
      <w:tr w:rsidR="00114BEC" w14:paraId="64CE9026" w14:textId="77777777" w:rsidTr="004F1D2B">
        <w:tc>
          <w:tcPr>
            <w:tcW w:w="2610" w:type="dxa"/>
            <w:vAlign w:val="center"/>
          </w:tcPr>
          <w:p w14:paraId="67E1F798" w14:textId="77777777" w:rsidR="00D31C06" w:rsidRPr="00114BEC" w:rsidRDefault="00423706" w:rsidP="00114BEC">
            <w:pPr>
              <w:rPr>
                <w:rFonts w:ascii="Arial" w:hAnsi="Arial" w:cs="Arial"/>
                <w:b/>
              </w:rPr>
            </w:pPr>
            <w:r>
              <w:rPr>
                <w:rFonts w:ascii="Arial" w:hAnsi="Arial"/>
                <w:b/>
              </w:rPr>
              <w:t xml:space="preserve">Compréhension du contenu </w:t>
            </w:r>
          </w:p>
          <w:p w14:paraId="6AA7DFBF" w14:textId="62E45F47" w:rsidR="00423706" w:rsidRPr="00114BEC" w:rsidRDefault="00423706" w:rsidP="00114BEC">
            <w:pPr>
              <w:rPr>
                <w:rFonts w:ascii="Arial" w:hAnsi="Arial" w:cs="Arial"/>
              </w:rPr>
            </w:pPr>
            <w:r>
              <w:rPr>
                <w:rFonts w:ascii="Arial" w:hAnsi="Arial"/>
              </w:rPr>
              <w:t>(</w:t>
            </w:r>
            <w:proofErr w:type="gramStart"/>
            <w:r>
              <w:rPr>
                <w:rFonts w:ascii="Arial" w:hAnsi="Arial"/>
              </w:rPr>
              <w:t>c.-à-d.</w:t>
            </w:r>
            <w:proofErr w:type="gramEnd"/>
            <w:r>
              <w:rPr>
                <w:rFonts w:ascii="Arial" w:hAnsi="Arial"/>
              </w:rPr>
              <w:t>, concepts, idées, théories ou technologies)</w:t>
            </w:r>
          </w:p>
        </w:tc>
        <w:tc>
          <w:tcPr>
            <w:tcW w:w="1890" w:type="dxa"/>
          </w:tcPr>
          <w:p w14:paraId="453FA510" w14:textId="7C494D07" w:rsidR="00423706" w:rsidRPr="00114BEC" w:rsidRDefault="00423706" w:rsidP="00114BEC">
            <w:pPr>
              <w:rPr>
                <w:rFonts w:ascii="Arial" w:hAnsi="Arial" w:cs="Arial"/>
              </w:rPr>
            </w:pPr>
            <w:r>
              <w:rPr>
                <w:rFonts w:ascii="Arial" w:hAnsi="Arial"/>
              </w:rPr>
              <w:t>- démontre une compréhension limitée du contenu</w:t>
            </w:r>
          </w:p>
        </w:tc>
        <w:tc>
          <w:tcPr>
            <w:tcW w:w="1980" w:type="dxa"/>
          </w:tcPr>
          <w:p w14:paraId="35AC2843" w14:textId="12876F50" w:rsidR="00423706" w:rsidRPr="00114BEC" w:rsidRDefault="00423706" w:rsidP="00114BEC">
            <w:pPr>
              <w:rPr>
                <w:rFonts w:ascii="Arial" w:hAnsi="Arial" w:cs="Arial"/>
              </w:rPr>
            </w:pPr>
            <w:r>
              <w:rPr>
                <w:rFonts w:ascii="Arial" w:hAnsi="Arial"/>
              </w:rPr>
              <w:t>- démontre une certaine compréhension du contenu</w:t>
            </w:r>
          </w:p>
        </w:tc>
        <w:tc>
          <w:tcPr>
            <w:tcW w:w="2070" w:type="dxa"/>
          </w:tcPr>
          <w:p w14:paraId="289156D3" w14:textId="70C61AEA" w:rsidR="00423706" w:rsidRPr="00114BEC" w:rsidRDefault="00423706" w:rsidP="00114BEC">
            <w:pPr>
              <w:rPr>
                <w:rFonts w:ascii="Arial" w:hAnsi="Arial" w:cs="Arial"/>
              </w:rPr>
            </w:pPr>
            <w:r>
              <w:rPr>
                <w:rFonts w:ascii="Arial" w:hAnsi="Arial"/>
              </w:rPr>
              <w:t>- démontre une compréhension considérable du contenu</w:t>
            </w:r>
          </w:p>
        </w:tc>
        <w:tc>
          <w:tcPr>
            <w:tcW w:w="1980" w:type="dxa"/>
          </w:tcPr>
          <w:p w14:paraId="6ABCB73D" w14:textId="7B036E74" w:rsidR="00423706" w:rsidRPr="00114BEC" w:rsidRDefault="00423706" w:rsidP="00114BEC">
            <w:pPr>
              <w:rPr>
                <w:rFonts w:ascii="Arial" w:hAnsi="Arial" w:cs="Arial"/>
              </w:rPr>
            </w:pPr>
            <w:r>
              <w:rPr>
                <w:rFonts w:ascii="Arial" w:hAnsi="Arial"/>
              </w:rPr>
              <w:t>- démontre une compréhension approfondie du contenu</w:t>
            </w:r>
          </w:p>
        </w:tc>
      </w:tr>
      <w:tr w:rsidR="00423706" w14:paraId="3358C8F9" w14:textId="77777777" w:rsidTr="004F1D2B">
        <w:trPr>
          <w:trHeight w:val="314"/>
        </w:trPr>
        <w:tc>
          <w:tcPr>
            <w:tcW w:w="10530" w:type="dxa"/>
            <w:gridSpan w:val="5"/>
            <w:shd w:val="clear" w:color="auto" w:fill="FBE4D5" w:themeFill="accent2" w:themeFillTint="33"/>
            <w:vAlign w:val="center"/>
          </w:tcPr>
          <w:p w14:paraId="72CCBC18" w14:textId="6D289681" w:rsidR="00423706" w:rsidRPr="00114BEC" w:rsidRDefault="00423706" w:rsidP="00114BEC">
            <w:pPr>
              <w:rPr>
                <w:rFonts w:ascii="Arial" w:hAnsi="Arial" w:cs="Arial"/>
              </w:rPr>
            </w:pPr>
            <w:r>
              <w:rPr>
                <w:rFonts w:ascii="Arial" w:hAnsi="Arial"/>
              </w:rPr>
              <w:t>Réflexion et investigation : utilisation des compétences en pensée critique et créative et des processus ou des compétences en enquête, recherche et résolution de problèmes</w:t>
            </w:r>
          </w:p>
        </w:tc>
      </w:tr>
      <w:tr w:rsidR="006A5A79" w14:paraId="1653A1FB" w14:textId="77777777" w:rsidTr="004F1D2B">
        <w:trPr>
          <w:trHeight w:val="341"/>
        </w:trPr>
        <w:tc>
          <w:tcPr>
            <w:tcW w:w="2610" w:type="dxa"/>
            <w:vAlign w:val="center"/>
          </w:tcPr>
          <w:p w14:paraId="7022D3A4" w14:textId="77777777" w:rsidR="00423706" w:rsidRPr="00114BEC" w:rsidRDefault="00423706" w:rsidP="00114BEC">
            <w:pPr>
              <w:rPr>
                <w:rFonts w:ascii="Arial" w:hAnsi="Arial" w:cs="Arial"/>
              </w:rPr>
            </w:pPr>
          </w:p>
        </w:tc>
        <w:tc>
          <w:tcPr>
            <w:tcW w:w="7920" w:type="dxa"/>
            <w:gridSpan w:val="4"/>
            <w:vAlign w:val="center"/>
          </w:tcPr>
          <w:p w14:paraId="362DCE64" w14:textId="3B1173FB" w:rsidR="00423706" w:rsidRPr="00114BEC" w:rsidRDefault="00423706" w:rsidP="00114BEC">
            <w:pPr>
              <w:rPr>
                <w:rFonts w:ascii="Arial" w:hAnsi="Arial" w:cs="Arial"/>
              </w:rPr>
            </w:pPr>
            <w:r>
              <w:rPr>
                <w:rFonts w:ascii="Arial" w:hAnsi="Arial"/>
              </w:rPr>
              <w:t>L’élève :</w:t>
            </w:r>
          </w:p>
        </w:tc>
      </w:tr>
      <w:tr w:rsidR="00114BEC" w14:paraId="2932B371" w14:textId="77777777" w:rsidTr="004F1D2B">
        <w:tc>
          <w:tcPr>
            <w:tcW w:w="2610" w:type="dxa"/>
            <w:vAlign w:val="center"/>
          </w:tcPr>
          <w:p w14:paraId="6E28178F" w14:textId="4D110183" w:rsidR="00D31C06" w:rsidRPr="00114BEC" w:rsidRDefault="00423706" w:rsidP="00114BEC">
            <w:pPr>
              <w:rPr>
                <w:rFonts w:ascii="Arial" w:hAnsi="Arial" w:cs="Arial"/>
                <w:b/>
              </w:rPr>
            </w:pPr>
            <w:r>
              <w:rPr>
                <w:rFonts w:ascii="Arial" w:hAnsi="Arial"/>
                <w:b/>
              </w:rPr>
              <w:t xml:space="preserve">Utilisation de stratégies et compétences en initiative et planification </w:t>
            </w:r>
          </w:p>
          <w:p w14:paraId="2179D0E2" w14:textId="554EEB8A" w:rsidR="00423706" w:rsidRPr="00114BEC" w:rsidRDefault="00423706" w:rsidP="00114BEC">
            <w:pPr>
              <w:rPr>
                <w:rFonts w:ascii="Arial" w:hAnsi="Arial" w:cs="Arial"/>
              </w:rPr>
            </w:pPr>
            <w:r>
              <w:rPr>
                <w:rFonts w:ascii="Arial" w:hAnsi="Arial"/>
              </w:rPr>
              <w:t>(</w:t>
            </w:r>
            <w:proofErr w:type="gramStart"/>
            <w:r>
              <w:rPr>
                <w:rFonts w:ascii="Arial" w:hAnsi="Arial"/>
              </w:rPr>
              <w:t>c.-à-d.</w:t>
            </w:r>
            <w:proofErr w:type="gramEnd"/>
            <w:r>
              <w:rPr>
                <w:rFonts w:ascii="Arial" w:hAnsi="Arial"/>
              </w:rPr>
              <w:t>, formuler des questions, définir les problèmes, élaborer des hypothèses, sélectionner des stratégies et des ressources, établir des plans)</w:t>
            </w:r>
          </w:p>
        </w:tc>
        <w:tc>
          <w:tcPr>
            <w:tcW w:w="1890" w:type="dxa"/>
          </w:tcPr>
          <w:p w14:paraId="594F3881" w14:textId="7AA7ED32" w:rsidR="00423706" w:rsidRPr="00114BEC" w:rsidRDefault="00423706" w:rsidP="00114BEC">
            <w:pPr>
              <w:rPr>
                <w:rFonts w:ascii="Arial" w:hAnsi="Arial" w:cs="Arial"/>
              </w:rPr>
            </w:pPr>
            <w:r>
              <w:rPr>
                <w:rFonts w:ascii="Arial" w:hAnsi="Arial"/>
              </w:rPr>
              <w:t>- se sert de stratégies et compétences en initiative et planification avec une efficacité limitée</w:t>
            </w:r>
          </w:p>
        </w:tc>
        <w:tc>
          <w:tcPr>
            <w:tcW w:w="1980" w:type="dxa"/>
          </w:tcPr>
          <w:p w14:paraId="4F3794DD" w14:textId="1BBD55D8" w:rsidR="00423706" w:rsidRPr="00114BEC" w:rsidRDefault="00423706" w:rsidP="00114BEC">
            <w:pPr>
              <w:rPr>
                <w:rFonts w:ascii="Arial" w:hAnsi="Arial" w:cs="Arial"/>
              </w:rPr>
            </w:pPr>
            <w:r>
              <w:rPr>
                <w:rFonts w:ascii="Arial" w:hAnsi="Arial"/>
              </w:rPr>
              <w:t>- se sert de stratégies et compétences en initiative et planification avec une certaine efficacité</w:t>
            </w:r>
          </w:p>
        </w:tc>
        <w:tc>
          <w:tcPr>
            <w:tcW w:w="2070" w:type="dxa"/>
          </w:tcPr>
          <w:p w14:paraId="2256C09F" w14:textId="10AB6E90" w:rsidR="00423706" w:rsidRPr="00114BEC" w:rsidRDefault="00423706" w:rsidP="00114BEC">
            <w:pPr>
              <w:rPr>
                <w:rFonts w:ascii="Arial" w:hAnsi="Arial" w:cs="Arial"/>
              </w:rPr>
            </w:pPr>
            <w:r>
              <w:rPr>
                <w:rFonts w:ascii="Arial" w:hAnsi="Arial"/>
              </w:rPr>
              <w:t>- se sert de stratégies et compétences en initiative et planification avec une efficacité considérable</w:t>
            </w:r>
          </w:p>
        </w:tc>
        <w:tc>
          <w:tcPr>
            <w:tcW w:w="1980" w:type="dxa"/>
          </w:tcPr>
          <w:p w14:paraId="75286189" w14:textId="6551DD80" w:rsidR="00423706" w:rsidRPr="00114BEC" w:rsidRDefault="00423706" w:rsidP="00114BEC">
            <w:pPr>
              <w:rPr>
                <w:rFonts w:ascii="Arial" w:hAnsi="Arial" w:cs="Arial"/>
              </w:rPr>
            </w:pPr>
            <w:r>
              <w:rPr>
                <w:rFonts w:ascii="Arial" w:hAnsi="Arial"/>
              </w:rPr>
              <w:t>- se sert de stratégies et compétences en initiative et planification avec un degré élevé d’efficacité</w:t>
            </w:r>
          </w:p>
        </w:tc>
      </w:tr>
      <w:tr w:rsidR="00114BEC" w14:paraId="7A9E3352" w14:textId="77777777" w:rsidTr="004F1D2B">
        <w:tc>
          <w:tcPr>
            <w:tcW w:w="2610" w:type="dxa"/>
            <w:vAlign w:val="center"/>
          </w:tcPr>
          <w:p w14:paraId="4EBD389D" w14:textId="0B218E84" w:rsidR="00D31C06" w:rsidRPr="00114BEC" w:rsidRDefault="00423706" w:rsidP="00114BEC">
            <w:pPr>
              <w:rPr>
                <w:rFonts w:ascii="Arial" w:hAnsi="Arial" w:cs="Arial"/>
                <w:b/>
              </w:rPr>
            </w:pPr>
            <w:r>
              <w:rPr>
                <w:rFonts w:ascii="Arial" w:hAnsi="Arial"/>
                <w:b/>
              </w:rPr>
              <w:t>Utilisation de stratégies et compétences en traitement</w:t>
            </w:r>
          </w:p>
          <w:p w14:paraId="191AB478" w14:textId="1373BA3D" w:rsidR="00423706" w:rsidRPr="00114BEC" w:rsidRDefault="00423706" w:rsidP="00114BEC">
            <w:pPr>
              <w:rPr>
                <w:rFonts w:ascii="Arial" w:hAnsi="Arial" w:cs="Arial"/>
              </w:rPr>
            </w:pPr>
            <w:r>
              <w:rPr>
                <w:rFonts w:ascii="Arial" w:hAnsi="Arial"/>
              </w:rPr>
              <w:t>(</w:t>
            </w:r>
            <w:proofErr w:type="gramStart"/>
            <w:r>
              <w:rPr>
                <w:rFonts w:ascii="Arial" w:hAnsi="Arial"/>
              </w:rPr>
              <w:t>c.-à-d.</w:t>
            </w:r>
            <w:proofErr w:type="gramEnd"/>
            <w:r>
              <w:rPr>
                <w:rFonts w:ascii="Arial" w:hAnsi="Arial"/>
              </w:rPr>
              <w:t>, exécuter et consigner, recueillir des preuves et des données, observer, manipuler du matériel et utiliser l’équipement de façon sécuritaire, résoudre des équations, établir la preuve)</w:t>
            </w:r>
          </w:p>
        </w:tc>
        <w:tc>
          <w:tcPr>
            <w:tcW w:w="1890" w:type="dxa"/>
          </w:tcPr>
          <w:p w14:paraId="308A1ED6" w14:textId="4B98B9D1" w:rsidR="00423706" w:rsidRPr="00114BEC" w:rsidRDefault="00423706" w:rsidP="00114BEC">
            <w:pPr>
              <w:rPr>
                <w:rFonts w:ascii="Arial" w:hAnsi="Arial" w:cs="Arial"/>
              </w:rPr>
            </w:pPr>
            <w:r>
              <w:rPr>
                <w:rFonts w:ascii="Arial" w:hAnsi="Arial"/>
              </w:rPr>
              <w:t>- se sert de stratégies et de compétences en traitement avec une efficacité limitée</w:t>
            </w:r>
          </w:p>
        </w:tc>
        <w:tc>
          <w:tcPr>
            <w:tcW w:w="1980" w:type="dxa"/>
          </w:tcPr>
          <w:p w14:paraId="3DCDB6E8" w14:textId="5D337381" w:rsidR="00423706" w:rsidRPr="00114BEC" w:rsidRDefault="00423706" w:rsidP="00114BEC">
            <w:pPr>
              <w:rPr>
                <w:rFonts w:ascii="Arial" w:hAnsi="Arial" w:cs="Arial"/>
              </w:rPr>
            </w:pPr>
            <w:r>
              <w:rPr>
                <w:rFonts w:ascii="Arial" w:hAnsi="Arial"/>
              </w:rPr>
              <w:t>- se sert de stratégies et de compétences en traitement avec une certaine efficacité</w:t>
            </w:r>
          </w:p>
        </w:tc>
        <w:tc>
          <w:tcPr>
            <w:tcW w:w="2070" w:type="dxa"/>
          </w:tcPr>
          <w:p w14:paraId="17EEC0D8" w14:textId="19E2F4E1" w:rsidR="00423706" w:rsidRPr="00114BEC" w:rsidRDefault="00423706" w:rsidP="00114BEC">
            <w:pPr>
              <w:rPr>
                <w:rFonts w:ascii="Arial" w:hAnsi="Arial" w:cs="Arial"/>
              </w:rPr>
            </w:pPr>
            <w:r>
              <w:rPr>
                <w:rFonts w:ascii="Arial" w:hAnsi="Arial"/>
              </w:rPr>
              <w:t>- se sert de stratégies et de compétences en traitement avec une efficacité considérable</w:t>
            </w:r>
          </w:p>
        </w:tc>
        <w:tc>
          <w:tcPr>
            <w:tcW w:w="1980" w:type="dxa"/>
          </w:tcPr>
          <w:p w14:paraId="3D68DAC9" w14:textId="32D92D7C" w:rsidR="00423706" w:rsidRPr="00114BEC" w:rsidRDefault="00423706" w:rsidP="00114BEC">
            <w:pPr>
              <w:rPr>
                <w:rFonts w:ascii="Arial" w:hAnsi="Arial" w:cs="Arial"/>
              </w:rPr>
            </w:pPr>
            <w:r>
              <w:rPr>
                <w:rFonts w:ascii="Arial" w:hAnsi="Arial"/>
              </w:rPr>
              <w:t>- se sert de stratégies et de compétences en traitement avec un degré élevé d’efficacité</w:t>
            </w:r>
          </w:p>
        </w:tc>
      </w:tr>
      <w:tr w:rsidR="00114BEC" w14:paraId="08E14BF2" w14:textId="77777777" w:rsidTr="004F1D2B">
        <w:tc>
          <w:tcPr>
            <w:tcW w:w="2610" w:type="dxa"/>
            <w:vAlign w:val="center"/>
          </w:tcPr>
          <w:p w14:paraId="28BF6FDF" w14:textId="71711499" w:rsidR="00D31C06" w:rsidRPr="00114BEC" w:rsidRDefault="006A5A79" w:rsidP="00114BEC">
            <w:pPr>
              <w:rPr>
                <w:rFonts w:ascii="Arial" w:hAnsi="Arial" w:cs="Arial"/>
              </w:rPr>
            </w:pPr>
            <w:r>
              <w:rPr>
                <w:rFonts w:ascii="Arial" w:hAnsi="Arial"/>
                <w:b/>
                <w:bCs/>
              </w:rPr>
              <w:t xml:space="preserve">Utilisation de stratégies et de </w:t>
            </w:r>
            <w:r>
              <w:rPr>
                <w:rFonts w:ascii="Arial" w:hAnsi="Arial"/>
                <w:b/>
                <w:bCs/>
              </w:rPr>
              <w:lastRenderedPageBreak/>
              <w:t>processus de pensée critique et créative</w:t>
            </w:r>
          </w:p>
          <w:p w14:paraId="73D3B4E7" w14:textId="7D448873" w:rsidR="006A5A79" w:rsidRPr="00114BEC" w:rsidRDefault="006A5A79" w:rsidP="00114BEC">
            <w:pPr>
              <w:rPr>
                <w:rFonts w:ascii="Arial" w:hAnsi="Arial" w:cs="Arial"/>
              </w:rPr>
            </w:pPr>
            <w:r>
              <w:rPr>
                <w:rFonts w:ascii="Arial" w:hAnsi="Arial"/>
              </w:rPr>
              <w:t>(</w:t>
            </w:r>
            <w:proofErr w:type="gramStart"/>
            <w:r>
              <w:rPr>
                <w:rFonts w:ascii="Arial" w:hAnsi="Arial"/>
              </w:rPr>
              <w:t>c.-à-d.</w:t>
            </w:r>
            <w:proofErr w:type="gramEnd"/>
            <w:r>
              <w:rPr>
                <w:rFonts w:ascii="Arial" w:hAnsi="Arial"/>
              </w:rPr>
              <w:t>, analyser, interpréter, résoudre des problèmes, évaluer, formuler et justifier des conclusions sur la base de données probantes)</w:t>
            </w:r>
          </w:p>
        </w:tc>
        <w:tc>
          <w:tcPr>
            <w:tcW w:w="1890" w:type="dxa"/>
          </w:tcPr>
          <w:p w14:paraId="1BCFEA4C" w14:textId="0C2B3BFD" w:rsidR="006A5A79" w:rsidRPr="00114BEC" w:rsidRDefault="006A5A79" w:rsidP="00114BEC">
            <w:pPr>
              <w:rPr>
                <w:rFonts w:ascii="Arial" w:hAnsi="Arial" w:cs="Arial"/>
              </w:rPr>
            </w:pPr>
            <w:r>
              <w:rPr>
                <w:rFonts w:ascii="Arial" w:hAnsi="Arial"/>
              </w:rPr>
              <w:lastRenderedPageBreak/>
              <w:t xml:space="preserve">- se sert de stratégies, compétences et </w:t>
            </w:r>
            <w:r>
              <w:rPr>
                <w:rFonts w:ascii="Arial" w:hAnsi="Arial"/>
              </w:rPr>
              <w:lastRenderedPageBreak/>
              <w:t>processus de pensée critique ou créative avec une efficacité limitée</w:t>
            </w:r>
          </w:p>
        </w:tc>
        <w:tc>
          <w:tcPr>
            <w:tcW w:w="1980" w:type="dxa"/>
          </w:tcPr>
          <w:p w14:paraId="125C1A23" w14:textId="711F30AF" w:rsidR="006A5A79" w:rsidRPr="00114BEC" w:rsidRDefault="006A5A79" w:rsidP="00114BEC">
            <w:pPr>
              <w:rPr>
                <w:rFonts w:ascii="Arial" w:hAnsi="Arial" w:cs="Arial"/>
              </w:rPr>
            </w:pPr>
            <w:r>
              <w:rPr>
                <w:rFonts w:ascii="Arial" w:hAnsi="Arial"/>
              </w:rPr>
              <w:lastRenderedPageBreak/>
              <w:t xml:space="preserve">- se sert de stratégies, compétences et </w:t>
            </w:r>
            <w:r>
              <w:rPr>
                <w:rFonts w:ascii="Arial" w:hAnsi="Arial"/>
              </w:rPr>
              <w:lastRenderedPageBreak/>
              <w:t>processus de pensée critique ou créative avec une certaine efficacité</w:t>
            </w:r>
          </w:p>
        </w:tc>
        <w:tc>
          <w:tcPr>
            <w:tcW w:w="2070" w:type="dxa"/>
          </w:tcPr>
          <w:p w14:paraId="726370DA" w14:textId="71C774BB" w:rsidR="006A5A79" w:rsidRPr="00114BEC" w:rsidRDefault="006A5A79" w:rsidP="00114BEC">
            <w:pPr>
              <w:rPr>
                <w:rFonts w:ascii="Arial" w:hAnsi="Arial" w:cs="Arial"/>
              </w:rPr>
            </w:pPr>
            <w:r>
              <w:rPr>
                <w:rFonts w:ascii="Arial" w:hAnsi="Arial"/>
              </w:rPr>
              <w:lastRenderedPageBreak/>
              <w:t xml:space="preserve">- se sert de stratégies, compétences et </w:t>
            </w:r>
            <w:r>
              <w:rPr>
                <w:rFonts w:ascii="Arial" w:hAnsi="Arial"/>
              </w:rPr>
              <w:lastRenderedPageBreak/>
              <w:t>processus de pensée critique ou créative avec une efficacité considérable</w:t>
            </w:r>
          </w:p>
        </w:tc>
        <w:tc>
          <w:tcPr>
            <w:tcW w:w="1980" w:type="dxa"/>
          </w:tcPr>
          <w:p w14:paraId="6BED479D" w14:textId="30BF8230" w:rsidR="006A5A79" w:rsidRPr="00114BEC" w:rsidRDefault="006A5A79" w:rsidP="00114BEC">
            <w:pPr>
              <w:rPr>
                <w:rFonts w:ascii="Arial" w:hAnsi="Arial" w:cs="Arial"/>
              </w:rPr>
            </w:pPr>
            <w:r>
              <w:rPr>
                <w:rFonts w:ascii="Arial" w:hAnsi="Arial"/>
              </w:rPr>
              <w:lastRenderedPageBreak/>
              <w:t xml:space="preserve">- se sert de stratégies, compétences et </w:t>
            </w:r>
            <w:r>
              <w:rPr>
                <w:rFonts w:ascii="Arial" w:hAnsi="Arial"/>
              </w:rPr>
              <w:lastRenderedPageBreak/>
              <w:t>processus de pensée critique ou créative avec un degré élevé d’efficacité</w:t>
            </w:r>
          </w:p>
        </w:tc>
      </w:tr>
      <w:tr w:rsidR="00423706" w14:paraId="134F2CDA" w14:textId="77777777" w:rsidTr="004F1D2B">
        <w:trPr>
          <w:trHeight w:val="395"/>
        </w:trPr>
        <w:tc>
          <w:tcPr>
            <w:tcW w:w="10530" w:type="dxa"/>
            <w:gridSpan w:val="5"/>
            <w:shd w:val="clear" w:color="auto" w:fill="FBE4D5" w:themeFill="accent2" w:themeFillTint="33"/>
            <w:vAlign w:val="center"/>
          </w:tcPr>
          <w:p w14:paraId="0045DD80" w14:textId="6F79BF37" w:rsidR="00423706" w:rsidRPr="00114BEC" w:rsidRDefault="00423706" w:rsidP="00114BEC">
            <w:pPr>
              <w:rPr>
                <w:rFonts w:ascii="Arial" w:hAnsi="Arial" w:cs="Arial"/>
              </w:rPr>
            </w:pPr>
            <w:r>
              <w:rPr>
                <w:rFonts w:ascii="Arial" w:hAnsi="Arial"/>
              </w:rPr>
              <w:lastRenderedPageBreak/>
              <w:t>Communication : transmission du sens au moyen de différentes formes</w:t>
            </w:r>
          </w:p>
        </w:tc>
      </w:tr>
      <w:tr w:rsidR="006A5A79" w14:paraId="4A2E8394" w14:textId="77777777" w:rsidTr="004F1D2B">
        <w:trPr>
          <w:trHeight w:val="350"/>
        </w:trPr>
        <w:tc>
          <w:tcPr>
            <w:tcW w:w="2610" w:type="dxa"/>
            <w:vAlign w:val="center"/>
          </w:tcPr>
          <w:p w14:paraId="5F786742" w14:textId="77777777" w:rsidR="00423706" w:rsidRPr="00114BEC" w:rsidRDefault="00423706" w:rsidP="00114BEC">
            <w:pPr>
              <w:rPr>
                <w:rFonts w:ascii="Arial" w:hAnsi="Arial" w:cs="Arial"/>
              </w:rPr>
            </w:pPr>
          </w:p>
        </w:tc>
        <w:tc>
          <w:tcPr>
            <w:tcW w:w="7920" w:type="dxa"/>
            <w:gridSpan w:val="4"/>
            <w:vAlign w:val="center"/>
          </w:tcPr>
          <w:p w14:paraId="17198C78" w14:textId="674EAA33" w:rsidR="00423706" w:rsidRPr="00114BEC" w:rsidRDefault="00423706" w:rsidP="00114BEC">
            <w:pPr>
              <w:rPr>
                <w:rFonts w:ascii="Arial" w:hAnsi="Arial" w:cs="Arial"/>
              </w:rPr>
            </w:pPr>
            <w:r>
              <w:rPr>
                <w:rFonts w:ascii="Arial" w:hAnsi="Arial"/>
              </w:rPr>
              <w:t>L’élève :</w:t>
            </w:r>
          </w:p>
        </w:tc>
      </w:tr>
      <w:tr w:rsidR="00114BEC" w14:paraId="2A1F5C25" w14:textId="77777777" w:rsidTr="004F1D2B">
        <w:tc>
          <w:tcPr>
            <w:tcW w:w="2610" w:type="dxa"/>
            <w:vAlign w:val="center"/>
          </w:tcPr>
          <w:p w14:paraId="1C2DB8E9" w14:textId="1C485AD2" w:rsidR="00423706" w:rsidRPr="00114BEC" w:rsidRDefault="00423706" w:rsidP="00114BEC">
            <w:pPr>
              <w:rPr>
                <w:rFonts w:ascii="Arial" w:hAnsi="Arial" w:cs="Arial"/>
              </w:rPr>
            </w:pPr>
            <w:r>
              <w:rPr>
                <w:rFonts w:ascii="Arial" w:hAnsi="Arial"/>
                <w:b/>
              </w:rPr>
              <w:t>Expression et organisation</w:t>
            </w:r>
            <w:r>
              <w:rPr>
                <w:rFonts w:ascii="Arial" w:hAnsi="Arial"/>
                <w:b/>
                <w:bCs/>
              </w:rPr>
              <w:t xml:space="preserve"> des idées et de l’information</w:t>
            </w:r>
            <w:r>
              <w:rPr>
                <w:rFonts w:ascii="Arial" w:hAnsi="Arial"/>
              </w:rPr>
              <w:t xml:space="preserve"> (c.-à-d., expression claire, organisation logique) à la forme orale, visuelle et écrite</w:t>
            </w:r>
          </w:p>
        </w:tc>
        <w:tc>
          <w:tcPr>
            <w:tcW w:w="1890" w:type="dxa"/>
            <w:vAlign w:val="center"/>
          </w:tcPr>
          <w:p w14:paraId="211B80EA" w14:textId="1ED0E0EA" w:rsidR="00423706" w:rsidRPr="00114BEC" w:rsidRDefault="00423706" w:rsidP="00114BEC">
            <w:pPr>
              <w:rPr>
                <w:rFonts w:ascii="Arial" w:hAnsi="Arial" w:cs="Arial"/>
              </w:rPr>
            </w:pPr>
            <w:r>
              <w:rPr>
                <w:rFonts w:ascii="Arial" w:hAnsi="Arial"/>
              </w:rPr>
              <w:t>- exprime et organise les idées et l’information avec une efficacité limitée</w:t>
            </w:r>
          </w:p>
        </w:tc>
        <w:tc>
          <w:tcPr>
            <w:tcW w:w="1980" w:type="dxa"/>
            <w:vAlign w:val="center"/>
          </w:tcPr>
          <w:p w14:paraId="372D4250" w14:textId="5EE55032" w:rsidR="00423706" w:rsidRPr="00114BEC" w:rsidRDefault="00423706" w:rsidP="00114BEC">
            <w:pPr>
              <w:rPr>
                <w:rFonts w:ascii="Arial" w:hAnsi="Arial" w:cs="Arial"/>
              </w:rPr>
            </w:pPr>
            <w:r>
              <w:rPr>
                <w:rFonts w:ascii="Arial" w:hAnsi="Arial"/>
              </w:rPr>
              <w:t>- exprime et organise les idées et l’information avec une certaine efficacité</w:t>
            </w:r>
          </w:p>
        </w:tc>
        <w:tc>
          <w:tcPr>
            <w:tcW w:w="2070" w:type="dxa"/>
            <w:vAlign w:val="center"/>
          </w:tcPr>
          <w:p w14:paraId="5E55BE78" w14:textId="5B2C6DE5" w:rsidR="00423706" w:rsidRPr="00114BEC" w:rsidRDefault="00423706" w:rsidP="00114BEC">
            <w:pPr>
              <w:rPr>
                <w:rFonts w:ascii="Arial" w:hAnsi="Arial" w:cs="Arial"/>
              </w:rPr>
            </w:pPr>
            <w:r>
              <w:rPr>
                <w:rFonts w:ascii="Arial" w:hAnsi="Arial"/>
              </w:rPr>
              <w:t>- exprime et organise les idées et l’information avec une efficacité considérable</w:t>
            </w:r>
          </w:p>
        </w:tc>
        <w:tc>
          <w:tcPr>
            <w:tcW w:w="1980" w:type="dxa"/>
            <w:vAlign w:val="center"/>
          </w:tcPr>
          <w:p w14:paraId="1A78DF68" w14:textId="2753F418" w:rsidR="00423706" w:rsidRPr="00114BEC" w:rsidRDefault="00423706" w:rsidP="00114BEC">
            <w:pPr>
              <w:rPr>
                <w:rFonts w:ascii="Arial" w:hAnsi="Arial" w:cs="Arial"/>
              </w:rPr>
            </w:pPr>
            <w:r>
              <w:rPr>
                <w:rFonts w:ascii="Arial" w:hAnsi="Arial"/>
              </w:rPr>
              <w:t>- exprime et organise les idées et l’information avec un degré élevé d’efficacité</w:t>
            </w:r>
          </w:p>
        </w:tc>
      </w:tr>
      <w:tr w:rsidR="00114BEC" w14:paraId="2D460D28" w14:textId="77777777" w:rsidTr="004F1D2B">
        <w:tc>
          <w:tcPr>
            <w:tcW w:w="2610" w:type="dxa"/>
            <w:vAlign w:val="center"/>
          </w:tcPr>
          <w:p w14:paraId="5A503B6F" w14:textId="79366754" w:rsidR="00423706" w:rsidRPr="00114BEC" w:rsidRDefault="00423706" w:rsidP="00114BEC">
            <w:pPr>
              <w:rPr>
                <w:rFonts w:ascii="Arial" w:hAnsi="Arial" w:cs="Arial"/>
              </w:rPr>
            </w:pPr>
            <w:r>
              <w:rPr>
                <w:rFonts w:ascii="Arial" w:hAnsi="Arial"/>
                <w:b/>
              </w:rPr>
              <w:t>Communication pour différents publics et objectifs</w:t>
            </w:r>
            <w:r>
              <w:rPr>
                <w:rFonts w:ascii="Arial" w:hAnsi="Arial"/>
              </w:rPr>
              <w:t xml:space="preserve"> (c.-à-d., informer, persuader) à la forme orale, visuelle et écrite</w:t>
            </w:r>
          </w:p>
        </w:tc>
        <w:tc>
          <w:tcPr>
            <w:tcW w:w="1890" w:type="dxa"/>
            <w:vAlign w:val="center"/>
          </w:tcPr>
          <w:p w14:paraId="53050084" w14:textId="22CB8BF6" w:rsidR="00423706" w:rsidRPr="00114BEC" w:rsidRDefault="006A5A79" w:rsidP="00114BEC">
            <w:pPr>
              <w:rPr>
                <w:rFonts w:ascii="Arial" w:hAnsi="Arial" w:cs="Arial"/>
              </w:rPr>
            </w:pPr>
            <w:r>
              <w:rPr>
                <w:rFonts w:ascii="Arial" w:hAnsi="Arial"/>
              </w:rPr>
              <w:t>- communique pour différents publics avec une efficacité limitée</w:t>
            </w:r>
          </w:p>
        </w:tc>
        <w:tc>
          <w:tcPr>
            <w:tcW w:w="1980" w:type="dxa"/>
            <w:vAlign w:val="center"/>
          </w:tcPr>
          <w:p w14:paraId="01F1B713" w14:textId="0C454015" w:rsidR="00423706" w:rsidRPr="00114BEC" w:rsidRDefault="006A5A79" w:rsidP="00114BEC">
            <w:pPr>
              <w:rPr>
                <w:rFonts w:ascii="Arial" w:hAnsi="Arial" w:cs="Arial"/>
              </w:rPr>
            </w:pPr>
            <w:r>
              <w:rPr>
                <w:rFonts w:ascii="Arial" w:hAnsi="Arial"/>
              </w:rPr>
              <w:t>- communique pour différents publics avec une certaine efficacité</w:t>
            </w:r>
          </w:p>
        </w:tc>
        <w:tc>
          <w:tcPr>
            <w:tcW w:w="2070" w:type="dxa"/>
            <w:vAlign w:val="center"/>
          </w:tcPr>
          <w:p w14:paraId="310915B1" w14:textId="7EEB5825" w:rsidR="00423706" w:rsidRPr="00114BEC" w:rsidRDefault="006A5A79" w:rsidP="00114BEC">
            <w:pPr>
              <w:rPr>
                <w:rFonts w:ascii="Arial" w:hAnsi="Arial" w:cs="Arial"/>
              </w:rPr>
            </w:pPr>
            <w:r>
              <w:rPr>
                <w:rFonts w:ascii="Arial" w:hAnsi="Arial"/>
              </w:rPr>
              <w:t>- communique pour différents publics avec une efficacité considérable</w:t>
            </w:r>
          </w:p>
        </w:tc>
        <w:tc>
          <w:tcPr>
            <w:tcW w:w="1980" w:type="dxa"/>
            <w:vAlign w:val="center"/>
          </w:tcPr>
          <w:p w14:paraId="4491ED36" w14:textId="2731555F" w:rsidR="00423706" w:rsidRPr="00114BEC" w:rsidRDefault="006A5A79" w:rsidP="00114BEC">
            <w:pPr>
              <w:rPr>
                <w:rFonts w:ascii="Arial" w:hAnsi="Arial" w:cs="Arial"/>
              </w:rPr>
            </w:pPr>
            <w:r>
              <w:rPr>
                <w:rFonts w:ascii="Arial" w:hAnsi="Arial"/>
              </w:rPr>
              <w:t>- communique pour différents publics avec un degré élevé d’efficacité</w:t>
            </w:r>
          </w:p>
        </w:tc>
      </w:tr>
      <w:tr w:rsidR="00114BEC" w14:paraId="7D298A6F" w14:textId="77777777" w:rsidTr="004F1D2B">
        <w:tc>
          <w:tcPr>
            <w:tcW w:w="2610" w:type="dxa"/>
            <w:vAlign w:val="center"/>
          </w:tcPr>
          <w:p w14:paraId="73737784" w14:textId="38527142" w:rsidR="006A5A79" w:rsidRPr="00114BEC" w:rsidRDefault="006A5A79" w:rsidP="00114BEC">
            <w:pPr>
              <w:rPr>
                <w:rFonts w:ascii="Arial" w:hAnsi="Arial" w:cs="Arial"/>
              </w:rPr>
            </w:pPr>
            <w:r>
              <w:rPr>
                <w:rFonts w:ascii="Arial" w:hAnsi="Arial"/>
                <w:b/>
              </w:rPr>
              <w:t>Utilisation de conventions</w:t>
            </w:r>
            <w:r>
              <w:rPr>
                <w:rFonts w:ascii="Arial" w:hAnsi="Arial"/>
              </w:rPr>
              <w:t>, du vocabulaire et de la terminologie de la matière (c.-à-d., symboles, formules, notation scientifique, unités SI)</w:t>
            </w:r>
          </w:p>
        </w:tc>
        <w:tc>
          <w:tcPr>
            <w:tcW w:w="1890" w:type="dxa"/>
          </w:tcPr>
          <w:p w14:paraId="2FBD07CD" w14:textId="75C5263E" w:rsidR="006A5A79" w:rsidRPr="00114BEC" w:rsidRDefault="006A5A79" w:rsidP="00114BEC">
            <w:pPr>
              <w:rPr>
                <w:rFonts w:ascii="Arial" w:hAnsi="Arial" w:cs="Arial"/>
              </w:rPr>
            </w:pPr>
            <w:r>
              <w:rPr>
                <w:rFonts w:ascii="Arial" w:hAnsi="Arial"/>
              </w:rPr>
              <w:t>- utilise les conventions, le vocabulaire et la terminologie de la discipline avec une efficacité limitée</w:t>
            </w:r>
          </w:p>
        </w:tc>
        <w:tc>
          <w:tcPr>
            <w:tcW w:w="1980" w:type="dxa"/>
          </w:tcPr>
          <w:p w14:paraId="01E11F44" w14:textId="59F62D64" w:rsidR="006A5A79" w:rsidRPr="00114BEC" w:rsidRDefault="006A5A79" w:rsidP="00114BEC">
            <w:pPr>
              <w:rPr>
                <w:rFonts w:ascii="Arial" w:hAnsi="Arial" w:cs="Arial"/>
              </w:rPr>
            </w:pPr>
            <w:r>
              <w:rPr>
                <w:rFonts w:ascii="Arial" w:hAnsi="Arial"/>
              </w:rPr>
              <w:t>- utilise les conventions, le vocabulaire et la terminologie de la discipline avec une certaine efficacité</w:t>
            </w:r>
          </w:p>
        </w:tc>
        <w:tc>
          <w:tcPr>
            <w:tcW w:w="2070" w:type="dxa"/>
          </w:tcPr>
          <w:p w14:paraId="3479145F" w14:textId="777F56D2" w:rsidR="006A5A79" w:rsidRPr="00114BEC" w:rsidRDefault="006A5A79" w:rsidP="00114BEC">
            <w:pPr>
              <w:rPr>
                <w:rFonts w:ascii="Arial" w:hAnsi="Arial" w:cs="Arial"/>
              </w:rPr>
            </w:pPr>
            <w:r>
              <w:rPr>
                <w:rFonts w:ascii="Arial" w:hAnsi="Arial"/>
              </w:rPr>
              <w:t>- utilise les conventions, le vocabulaire et la terminologie de la discipline avec une efficacité considérable</w:t>
            </w:r>
          </w:p>
        </w:tc>
        <w:tc>
          <w:tcPr>
            <w:tcW w:w="1980" w:type="dxa"/>
          </w:tcPr>
          <w:p w14:paraId="240F61D9" w14:textId="07BD9776" w:rsidR="006A5A79" w:rsidRPr="00114BEC" w:rsidRDefault="006A5A79" w:rsidP="00114BEC">
            <w:pPr>
              <w:rPr>
                <w:rFonts w:ascii="Arial" w:hAnsi="Arial" w:cs="Arial"/>
              </w:rPr>
            </w:pPr>
            <w:r>
              <w:rPr>
                <w:rFonts w:ascii="Arial" w:hAnsi="Arial"/>
              </w:rPr>
              <w:t>- utilise les conventions, le vocabulaire et la terminologie de la discipline avec un degré élevé d’efficacité</w:t>
            </w:r>
          </w:p>
        </w:tc>
      </w:tr>
      <w:tr w:rsidR="006A5A79" w14:paraId="73BF23A5" w14:textId="77777777" w:rsidTr="004F1D2B">
        <w:trPr>
          <w:trHeight w:val="701"/>
        </w:trPr>
        <w:tc>
          <w:tcPr>
            <w:tcW w:w="10530" w:type="dxa"/>
            <w:gridSpan w:val="5"/>
            <w:shd w:val="clear" w:color="auto" w:fill="FBE4D5" w:themeFill="accent2" w:themeFillTint="33"/>
            <w:vAlign w:val="center"/>
          </w:tcPr>
          <w:p w14:paraId="592ECEC4" w14:textId="4CAC8099" w:rsidR="006A5A79" w:rsidRPr="00114BEC" w:rsidRDefault="006A5A79" w:rsidP="00114BEC">
            <w:pPr>
              <w:rPr>
                <w:rFonts w:ascii="Arial" w:hAnsi="Arial" w:cs="Arial"/>
              </w:rPr>
            </w:pPr>
            <w:r>
              <w:rPr>
                <w:rFonts w:ascii="Arial" w:hAnsi="Arial"/>
              </w:rPr>
              <w:t>Application : l’utilisation des connaissances et des compétences pour établir des liens dans un contexte et entre différents contextes</w:t>
            </w:r>
          </w:p>
        </w:tc>
      </w:tr>
      <w:tr w:rsidR="006A5A79" w14:paraId="0856B22B" w14:textId="77777777" w:rsidTr="004F1D2B">
        <w:trPr>
          <w:trHeight w:val="359"/>
        </w:trPr>
        <w:tc>
          <w:tcPr>
            <w:tcW w:w="2610" w:type="dxa"/>
            <w:vAlign w:val="center"/>
          </w:tcPr>
          <w:p w14:paraId="06C7671B" w14:textId="77777777" w:rsidR="006A5A79" w:rsidRPr="00114BEC" w:rsidRDefault="006A5A79" w:rsidP="00114BEC">
            <w:pPr>
              <w:rPr>
                <w:rFonts w:ascii="Arial" w:hAnsi="Arial" w:cs="Arial"/>
              </w:rPr>
            </w:pPr>
          </w:p>
        </w:tc>
        <w:tc>
          <w:tcPr>
            <w:tcW w:w="7920" w:type="dxa"/>
            <w:gridSpan w:val="4"/>
            <w:vAlign w:val="center"/>
          </w:tcPr>
          <w:p w14:paraId="21E925AA" w14:textId="76301574" w:rsidR="006A5A79" w:rsidRPr="00114BEC" w:rsidRDefault="006A5A79" w:rsidP="00114BEC">
            <w:pPr>
              <w:rPr>
                <w:rFonts w:ascii="Arial" w:hAnsi="Arial" w:cs="Arial"/>
              </w:rPr>
            </w:pPr>
            <w:r>
              <w:rPr>
                <w:rFonts w:ascii="Arial" w:hAnsi="Arial"/>
              </w:rPr>
              <w:t>L’élève :</w:t>
            </w:r>
          </w:p>
        </w:tc>
      </w:tr>
      <w:tr w:rsidR="00114BEC" w14:paraId="11825E15" w14:textId="77777777" w:rsidTr="004F1D2B">
        <w:tc>
          <w:tcPr>
            <w:tcW w:w="2610" w:type="dxa"/>
            <w:vAlign w:val="center"/>
          </w:tcPr>
          <w:p w14:paraId="3726EB2A" w14:textId="77777777" w:rsidR="00D31C06" w:rsidRPr="00114BEC" w:rsidRDefault="006A5A79" w:rsidP="00114BEC">
            <w:pPr>
              <w:rPr>
                <w:rFonts w:ascii="Arial" w:hAnsi="Arial" w:cs="Arial"/>
              </w:rPr>
            </w:pPr>
            <w:r>
              <w:rPr>
                <w:rFonts w:ascii="Arial" w:hAnsi="Arial"/>
                <w:b/>
              </w:rPr>
              <w:t>Application des connaissances et des compétences</w:t>
            </w:r>
            <w:r>
              <w:rPr>
                <w:rFonts w:ascii="Arial" w:hAnsi="Arial"/>
              </w:rPr>
              <w:t xml:space="preserve"> </w:t>
            </w:r>
          </w:p>
          <w:p w14:paraId="64CED357" w14:textId="667823B4" w:rsidR="006A5A79" w:rsidRPr="00114BEC" w:rsidRDefault="006A5A79" w:rsidP="00114BEC">
            <w:pPr>
              <w:rPr>
                <w:rFonts w:ascii="Arial" w:hAnsi="Arial" w:cs="Arial"/>
              </w:rPr>
            </w:pPr>
            <w:r>
              <w:rPr>
                <w:rFonts w:ascii="Arial" w:hAnsi="Arial"/>
              </w:rPr>
              <w:t>(</w:t>
            </w:r>
            <w:proofErr w:type="gramStart"/>
            <w:r>
              <w:rPr>
                <w:rFonts w:ascii="Arial" w:hAnsi="Arial"/>
              </w:rPr>
              <w:t>c.-à-d.</w:t>
            </w:r>
            <w:proofErr w:type="gramEnd"/>
            <w:r>
              <w:rPr>
                <w:rFonts w:ascii="Arial" w:hAnsi="Arial"/>
              </w:rPr>
              <w:t>, concepts et processus, compétences en recherche scientifique) dans des contextes familiers</w:t>
            </w:r>
          </w:p>
        </w:tc>
        <w:tc>
          <w:tcPr>
            <w:tcW w:w="1890" w:type="dxa"/>
          </w:tcPr>
          <w:p w14:paraId="6D8EA5F1" w14:textId="4A2B1020" w:rsidR="006A5A79" w:rsidRPr="00114BEC" w:rsidRDefault="006A5A79" w:rsidP="00114BEC">
            <w:pPr>
              <w:rPr>
                <w:rFonts w:ascii="Arial" w:hAnsi="Arial" w:cs="Arial"/>
              </w:rPr>
            </w:pPr>
            <w:r>
              <w:rPr>
                <w:rFonts w:ascii="Arial" w:hAnsi="Arial"/>
              </w:rPr>
              <w:t>- applique les connaissances et les compétences dans des contextes familiers avec une efficacité limitée</w:t>
            </w:r>
          </w:p>
        </w:tc>
        <w:tc>
          <w:tcPr>
            <w:tcW w:w="1980" w:type="dxa"/>
          </w:tcPr>
          <w:p w14:paraId="1480F9A0" w14:textId="47316E81" w:rsidR="006A5A79" w:rsidRPr="00114BEC" w:rsidRDefault="006A5A79" w:rsidP="00114BEC">
            <w:pPr>
              <w:rPr>
                <w:rFonts w:ascii="Arial" w:hAnsi="Arial" w:cs="Arial"/>
              </w:rPr>
            </w:pPr>
            <w:r>
              <w:rPr>
                <w:rFonts w:ascii="Arial" w:hAnsi="Arial"/>
              </w:rPr>
              <w:t>- applique les connaissances et les compétences dans des contextes familiers avec une certaine efficacité</w:t>
            </w:r>
          </w:p>
        </w:tc>
        <w:tc>
          <w:tcPr>
            <w:tcW w:w="2070" w:type="dxa"/>
          </w:tcPr>
          <w:p w14:paraId="32F53855" w14:textId="0D99D051" w:rsidR="006A5A79" w:rsidRPr="00114BEC" w:rsidRDefault="006A5A79" w:rsidP="00114BEC">
            <w:pPr>
              <w:rPr>
                <w:rFonts w:ascii="Arial" w:hAnsi="Arial" w:cs="Arial"/>
              </w:rPr>
            </w:pPr>
            <w:r>
              <w:rPr>
                <w:rFonts w:ascii="Arial" w:hAnsi="Arial"/>
              </w:rPr>
              <w:t>- applique les connaissances et les compétences dans des contextes familiers avec une efficacité considérable</w:t>
            </w:r>
          </w:p>
        </w:tc>
        <w:tc>
          <w:tcPr>
            <w:tcW w:w="1980" w:type="dxa"/>
          </w:tcPr>
          <w:p w14:paraId="047EDA1E" w14:textId="4F0B9BFA" w:rsidR="006A5A79" w:rsidRPr="00114BEC" w:rsidRDefault="006A5A79" w:rsidP="00114BEC">
            <w:pPr>
              <w:rPr>
                <w:rFonts w:ascii="Arial" w:hAnsi="Arial" w:cs="Arial"/>
              </w:rPr>
            </w:pPr>
            <w:r>
              <w:rPr>
                <w:rFonts w:ascii="Arial" w:hAnsi="Arial"/>
              </w:rPr>
              <w:t>- applique les connaissances et les compétences dans des contextes familiers avec un degré élevé d’efficacité</w:t>
            </w:r>
          </w:p>
        </w:tc>
      </w:tr>
      <w:tr w:rsidR="00114BEC" w14:paraId="162DC8A6" w14:textId="77777777" w:rsidTr="004F1D2B">
        <w:tc>
          <w:tcPr>
            <w:tcW w:w="2610" w:type="dxa"/>
            <w:vAlign w:val="center"/>
          </w:tcPr>
          <w:p w14:paraId="27373D41" w14:textId="77777777" w:rsidR="00D31C06" w:rsidRPr="00114BEC" w:rsidRDefault="006A5A79" w:rsidP="00114BEC">
            <w:pPr>
              <w:rPr>
                <w:rFonts w:ascii="Arial" w:hAnsi="Arial" w:cs="Arial"/>
              </w:rPr>
            </w:pPr>
            <w:r>
              <w:rPr>
                <w:rFonts w:ascii="Arial" w:hAnsi="Arial"/>
                <w:b/>
              </w:rPr>
              <w:t>Transfert des connaissances et des compétences</w:t>
            </w:r>
            <w:r>
              <w:rPr>
                <w:rFonts w:ascii="Arial" w:hAnsi="Arial"/>
              </w:rPr>
              <w:t xml:space="preserve"> </w:t>
            </w:r>
          </w:p>
          <w:p w14:paraId="51601369" w14:textId="411EF69B" w:rsidR="006A5A79" w:rsidRPr="00114BEC" w:rsidRDefault="00257667" w:rsidP="00114BEC">
            <w:pPr>
              <w:rPr>
                <w:rFonts w:ascii="Arial" w:hAnsi="Arial" w:cs="Arial"/>
              </w:rPr>
            </w:pPr>
            <w:r>
              <w:rPr>
                <w:rFonts w:ascii="Arial" w:hAnsi="Arial"/>
              </w:rPr>
              <w:lastRenderedPageBreak/>
              <w:t>(</w:t>
            </w:r>
            <w:proofErr w:type="gramStart"/>
            <w:r>
              <w:rPr>
                <w:rFonts w:ascii="Arial" w:hAnsi="Arial"/>
              </w:rPr>
              <w:t>c.-à-d.</w:t>
            </w:r>
            <w:proofErr w:type="gramEnd"/>
            <w:r>
              <w:rPr>
                <w:rFonts w:ascii="Arial" w:hAnsi="Arial"/>
              </w:rPr>
              <w:t>, concepts et processus, compétences en recherche scientifique) à de nouveaux contextes</w:t>
            </w:r>
          </w:p>
        </w:tc>
        <w:tc>
          <w:tcPr>
            <w:tcW w:w="1890" w:type="dxa"/>
          </w:tcPr>
          <w:p w14:paraId="6DD57D6E" w14:textId="711684AC" w:rsidR="006A5A79" w:rsidRPr="00114BEC" w:rsidRDefault="006A5A79" w:rsidP="00114BEC">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w:t>
            </w:r>
            <w:r>
              <w:rPr>
                <w:rFonts w:ascii="Arial" w:hAnsi="Arial"/>
              </w:rPr>
              <w:lastRenderedPageBreak/>
              <w:t xml:space="preserve">de nouveaux contextes avec une </w:t>
            </w:r>
            <w:proofErr w:type="gramStart"/>
            <w:r>
              <w:rPr>
                <w:rFonts w:ascii="Arial" w:hAnsi="Arial"/>
              </w:rPr>
              <w:t>efficacité  limitée</w:t>
            </w:r>
            <w:proofErr w:type="gramEnd"/>
          </w:p>
        </w:tc>
        <w:tc>
          <w:tcPr>
            <w:tcW w:w="1980" w:type="dxa"/>
          </w:tcPr>
          <w:p w14:paraId="3239E072" w14:textId="221321A4" w:rsidR="006A5A79" w:rsidRPr="00114BEC" w:rsidRDefault="006A5A79" w:rsidP="00114BEC">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de nouveaux </w:t>
            </w:r>
            <w:r>
              <w:rPr>
                <w:rFonts w:ascii="Arial" w:hAnsi="Arial"/>
              </w:rPr>
              <w:lastRenderedPageBreak/>
              <w:t>contextes avec une certaine efficacité</w:t>
            </w:r>
          </w:p>
        </w:tc>
        <w:tc>
          <w:tcPr>
            <w:tcW w:w="2070" w:type="dxa"/>
          </w:tcPr>
          <w:p w14:paraId="71643613" w14:textId="26ACC3CC" w:rsidR="006A5A79" w:rsidRPr="00114BEC" w:rsidRDefault="006A5A79" w:rsidP="00114BEC">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de nouveaux </w:t>
            </w:r>
            <w:r>
              <w:rPr>
                <w:rFonts w:ascii="Arial" w:hAnsi="Arial"/>
              </w:rPr>
              <w:lastRenderedPageBreak/>
              <w:t>contextes avec une efficacité considérable</w:t>
            </w:r>
          </w:p>
        </w:tc>
        <w:tc>
          <w:tcPr>
            <w:tcW w:w="1980" w:type="dxa"/>
          </w:tcPr>
          <w:p w14:paraId="2C7B6DBD" w14:textId="2C83E69C" w:rsidR="006A5A79" w:rsidRPr="00114BEC" w:rsidRDefault="006A5A79" w:rsidP="00114BEC">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de nouveaux </w:t>
            </w:r>
            <w:r>
              <w:rPr>
                <w:rFonts w:ascii="Arial" w:hAnsi="Arial"/>
              </w:rPr>
              <w:lastRenderedPageBreak/>
              <w:t>contextes avec un degré élevé d’efficacité</w:t>
            </w:r>
          </w:p>
        </w:tc>
      </w:tr>
      <w:tr w:rsidR="00114BEC" w14:paraId="302F48F9" w14:textId="77777777" w:rsidTr="004F1D2B">
        <w:tc>
          <w:tcPr>
            <w:tcW w:w="2610" w:type="dxa"/>
            <w:vAlign w:val="center"/>
          </w:tcPr>
          <w:p w14:paraId="453D9254" w14:textId="5BC9A76C" w:rsidR="006A5A79" w:rsidRPr="00114BEC" w:rsidRDefault="006A5A79" w:rsidP="00257667">
            <w:pPr>
              <w:rPr>
                <w:rFonts w:ascii="Arial" w:hAnsi="Arial" w:cs="Arial"/>
              </w:rPr>
            </w:pPr>
            <w:r>
              <w:rPr>
                <w:rFonts w:ascii="Arial" w:hAnsi="Arial"/>
                <w:b/>
              </w:rPr>
              <w:lastRenderedPageBreak/>
              <w:t>Établissement de liens</w:t>
            </w:r>
            <w:r>
              <w:rPr>
                <w:rFonts w:ascii="Arial" w:hAnsi="Arial"/>
              </w:rPr>
              <w:t xml:space="preserve"> entre la science, la technologie, la société et l’environnement (c.-à-d., évaluer l’impact de la science sur la technologie, les gens et autres éléments vivants ainsi que sur l’environnement)</w:t>
            </w:r>
          </w:p>
        </w:tc>
        <w:tc>
          <w:tcPr>
            <w:tcW w:w="1890" w:type="dxa"/>
          </w:tcPr>
          <w:p w14:paraId="6623673F" w14:textId="3A8EDA23" w:rsidR="006A5A79" w:rsidRPr="00114BEC" w:rsidRDefault="006A5A79" w:rsidP="00114BEC">
            <w:pPr>
              <w:rPr>
                <w:rFonts w:ascii="Arial" w:hAnsi="Arial" w:cs="Arial"/>
              </w:rPr>
            </w:pPr>
            <w:r>
              <w:rPr>
                <w:rFonts w:ascii="Arial" w:hAnsi="Arial"/>
              </w:rPr>
              <w:t>- établit des liens entre la science, la technologie, la société et l’environnement avec une efficacité limitée</w:t>
            </w:r>
          </w:p>
        </w:tc>
        <w:tc>
          <w:tcPr>
            <w:tcW w:w="1980" w:type="dxa"/>
          </w:tcPr>
          <w:p w14:paraId="773CC7B5" w14:textId="39F1D50A" w:rsidR="006A5A79" w:rsidRPr="00114BEC" w:rsidRDefault="006A5A79" w:rsidP="00114BEC">
            <w:pPr>
              <w:rPr>
                <w:rFonts w:ascii="Arial" w:hAnsi="Arial" w:cs="Arial"/>
              </w:rPr>
            </w:pPr>
            <w:r>
              <w:rPr>
                <w:rFonts w:ascii="Arial" w:hAnsi="Arial"/>
              </w:rPr>
              <w:t>- établit des liens entre la science, la technologie, la société et l’environnement avec une certaine efficacité</w:t>
            </w:r>
          </w:p>
        </w:tc>
        <w:tc>
          <w:tcPr>
            <w:tcW w:w="2070" w:type="dxa"/>
          </w:tcPr>
          <w:p w14:paraId="71C65334" w14:textId="01EC4551" w:rsidR="006A5A79" w:rsidRPr="00114BEC" w:rsidRDefault="006A5A79" w:rsidP="00114BEC">
            <w:pPr>
              <w:rPr>
                <w:rFonts w:ascii="Arial" w:hAnsi="Arial" w:cs="Arial"/>
              </w:rPr>
            </w:pPr>
            <w:r>
              <w:rPr>
                <w:rFonts w:ascii="Arial" w:hAnsi="Arial"/>
              </w:rPr>
              <w:t>- établit des liens entre la science, la technologie, la société et l’environnement avec une efficacité considérable</w:t>
            </w:r>
          </w:p>
        </w:tc>
        <w:tc>
          <w:tcPr>
            <w:tcW w:w="1980" w:type="dxa"/>
          </w:tcPr>
          <w:p w14:paraId="6072D3AC" w14:textId="112FA64B" w:rsidR="006A5A79" w:rsidRPr="00114BEC" w:rsidRDefault="006A5A79" w:rsidP="00114BEC">
            <w:pPr>
              <w:rPr>
                <w:rFonts w:ascii="Arial" w:hAnsi="Arial" w:cs="Arial"/>
              </w:rPr>
            </w:pPr>
            <w:r>
              <w:rPr>
                <w:rFonts w:ascii="Arial" w:hAnsi="Arial"/>
              </w:rPr>
              <w:t>- établit des liens entre la science, la technologie, la société et l’environnement avec un degré élevé d’efficacité</w:t>
            </w:r>
          </w:p>
        </w:tc>
      </w:tr>
    </w:tbl>
    <w:p w14:paraId="6EAABC17" w14:textId="77777777" w:rsidR="00423706" w:rsidRPr="00423706" w:rsidRDefault="00423706" w:rsidP="00423706"/>
    <w:p w14:paraId="524838F8" w14:textId="77777777" w:rsidR="000D5F6D" w:rsidRDefault="000D5F6D" w:rsidP="002613E0">
      <w:pPr>
        <w:spacing w:after="0" w:line="240" w:lineRule="auto"/>
        <w:rPr>
          <w:rFonts w:ascii="Arial" w:hAnsi="Arial" w:cs="Arial"/>
          <w:sz w:val="24"/>
          <w:szCs w:val="24"/>
        </w:rPr>
      </w:pPr>
    </w:p>
    <w:p w14:paraId="42403611" w14:textId="77777777" w:rsidR="002613E0" w:rsidRPr="002613E0" w:rsidRDefault="002613E0" w:rsidP="002613E0">
      <w:pPr>
        <w:spacing w:after="0" w:line="240" w:lineRule="auto"/>
        <w:rPr>
          <w:rFonts w:ascii="Arial" w:hAnsi="Arial" w:cs="Arial"/>
          <w:sz w:val="24"/>
          <w:szCs w:val="24"/>
        </w:rPr>
      </w:pPr>
    </w:p>
    <w:p w14:paraId="6E328E2D" w14:textId="5EA5222B" w:rsidR="005E66A9" w:rsidRPr="0023401D" w:rsidRDefault="005E66A9" w:rsidP="00E44EDC">
      <w:pPr>
        <w:spacing w:after="0" w:line="240" w:lineRule="auto"/>
        <w:rPr>
          <w:rFonts w:ascii="Arial" w:hAnsi="Arial" w:cs="Arial"/>
          <w:b/>
          <w:sz w:val="24"/>
          <w:szCs w:val="24"/>
        </w:rPr>
      </w:pPr>
    </w:p>
    <w:p w14:paraId="00C375DF" w14:textId="77777777" w:rsidR="004F2FBB" w:rsidRDefault="004F2FBB" w:rsidP="004F2FBB"/>
    <w:p w14:paraId="02499153" w14:textId="77777777" w:rsidR="004F2FBB" w:rsidRDefault="004F2FBB" w:rsidP="004F2FBB"/>
    <w:p w14:paraId="78AD4925" w14:textId="77777777" w:rsidR="004F2FBB" w:rsidRDefault="004F2FBB" w:rsidP="004F2FBB"/>
    <w:p w14:paraId="53F3A43E" w14:textId="77777777" w:rsidR="004F2FBB" w:rsidRDefault="004F2FBB" w:rsidP="004F2FBB"/>
    <w:p w14:paraId="61B83B23" w14:textId="77777777" w:rsidR="004F2FBB" w:rsidRDefault="004F2FBB" w:rsidP="004F2FBB"/>
    <w:p w14:paraId="64B06AC7" w14:textId="77777777" w:rsidR="004F2FBB" w:rsidRDefault="004F2FBB" w:rsidP="004F2FBB"/>
    <w:p w14:paraId="36A26931" w14:textId="77777777" w:rsidR="004F2FBB" w:rsidRDefault="004F2FBB" w:rsidP="004F2FBB"/>
    <w:p w14:paraId="1194883E" w14:textId="77777777" w:rsidR="004F2FBB" w:rsidRDefault="004F2FBB" w:rsidP="004F2FBB"/>
    <w:p w14:paraId="221B72D0" w14:textId="77777777" w:rsidR="004F2FBB" w:rsidRDefault="004F2FBB" w:rsidP="004F2FBB"/>
    <w:p w14:paraId="07ACCFCD" w14:textId="77777777" w:rsidR="00A00773" w:rsidRDefault="00A00773">
      <w:pPr>
        <w:rPr>
          <w:rFonts w:ascii="Arial" w:hAnsi="Arial" w:cs="Arial"/>
          <w:b/>
          <w:sz w:val="36"/>
          <w:szCs w:val="24"/>
        </w:rPr>
      </w:pPr>
      <w:r>
        <w:br w:type="page"/>
      </w:r>
    </w:p>
    <w:p w14:paraId="19F8BC23" w14:textId="5762E30A" w:rsidR="005E66A9" w:rsidRPr="0023401D" w:rsidRDefault="005E66A9" w:rsidP="004F2FBB">
      <w:pPr>
        <w:pStyle w:val="Heading1"/>
        <w:jc w:val="center"/>
      </w:pPr>
      <w:bookmarkStart w:id="12" w:name="_Toc23942380"/>
      <w:r>
        <w:lastRenderedPageBreak/>
        <w:t>Annexe I : Renseignements sur la lamproie marine</w:t>
      </w:r>
      <w:bookmarkEnd w:id="12"/>
    </w:p>
    <w:p w14:paraId="5552D5C6" w14:textId="77777777" w:rsidR="00114BEC" w:rsidRDefault="00114BEC" w:rsidP="00114BEC"/>
    <w:p w14:paraId="47843AAE" w14:textId="77777777" w:rsidR="004F2FBB" w:rsidRDefault="004F2FBB">
      <w:pPr>
        <w:rPr>
          <w:rFonts w:ascii="Arial" w:hAnsi="Arial" w:cs="Arial"/>
          <w:b/>
          <w:sz w:val="32"/>
          <w:szCs w:val="24"/>
        </w:rPr>
      </w:pPr>
      <w:r>
        <w:br w:type="page"/>
      </w:r>
    </w:p>
    <w:p w14:paraId="2AEEB82C" w14:textId="2CA4C0C6" w:rsidR="005E66A9" w:rsidRPr="0023401D" w:rsidRDefault="005E66A9" w:rsidP="00AD2863">
      <w:pPr>
        <w:pStyle w:val="Heading2"/>
      </w:pPr>
      <w:bookmarkStart w:id="13" w:name="_Toc23942381"/>
      <w:r>
        <w:lastRenderedPageBreak/>
        <w:t>Renseignements généraux</w:t>
      </w:r>
      <w:bookmarkEnd w:id="13"/>
    </w:p>
    <w:p w14:paraId="231C3286" w14:textId="77777777" w:rsidR="005E66A9" w:rsidRDefault="005E66A9" w:rsidP="00B55D37">
      <w:pPr>
        <w:spacing w:after="0" w:line="240" w:lineRule="auto"/>
        <w:rPr>
          <w:rFonts w:ascii="Arial" w:hAnsi="Arial" w:cs="Arial"/>
          <w:sz w:val="24"/>
          <w:szCs w:val="24"/>
        </w:rPr>
      </w:pPr>
    </w:p>
    <w:p w14:paraId="7CA70FDA" w14:textId="6EADB88B" w:rsidR="00163C67" w:rsidRPr="000D5F6D" w:rsidRDefault="003624B3" w:rsidP="003624B3">
      <w:pPr>
        <w:pStyle w:val="Heading3"/>
      </w:pPr>
      <w:bookmarkStart w:id="14" w:name="_Toc23942382"/>
      <w:r>
        <w:t>« </w:t>
      </w:r>
      <w:proofErr w:type="spellStart"/>
      <w:r>
        <w:t>Sea</w:t>
      </w:r>
      <w:proofErr w:type="spellEnd"/>
      <w:r>
        <w:t xml:space="preserve"> </w:t>
      </w:r>
      <w:proofErr w:type="spellStart"/>
      <w:r>
        <w:t>Lamprey</w:t>
      </w:r>
      <w:proofErr w:type="spellEnd"/>
      <w:r>
        <w:t xml:space="preserve">: A Great </w:t>
      </w:r>
      <w:proofErr w:type="spellStart"/>
      <w:r>
        <w:t>Lakes</w:t>
      </w:r>
      <w:proofErr w:type="spellEnd"/>
      <w:r>
        <w:t xml:space="preserve"> </w:t>
      </w:r>
      <w:proofErr w:type="spellStart"/>
      <w:r>
        <w:t>Invader</w:t>
      </w:r>
      <w:proofErr w:type="spellEnd"/>
      <w:r>
        <w:t xml:space="preserve"> » (La lamproie marine : un envahisseur des Grands Lacs, </w:t>
      </w:r>
      <w:r>
        <w:rPr>
          <w:i/>
          <w:iCs/>
        </w:rPr>
        <w:t>traduction libre</w:t>
      </w:r>
      <w:r>
        <w:t>)</w:t>
      </w:r>
      <w:bookmarkEnd w:id="14"/>
    </w:p>
    <w:p w14:paraId="0CF240CD" w14:textId="77777777" w:rsidR="00AD3AC6" w:rsidRDefault="00AD3AC6" w:rsidP="00163C67">
      <w:pPr>
        <w:spacing w:after="0" w:line="240" w:lineRule="auto"/>
        <w:rPr>
          <w:rFonts w:ascii="Arial" w:hAnsi="Arial" w:cs="Arial"/>
          <w:sz w:val="24"/>
          <w:szCs w:val="24"/>
        </w:rPr>
      </w:pPr>
    </w:p>
    <w:p w14:paraId="7FAFA2F7" w14:textId="3740E568" w:rsidR="000D5F6D" w:rsidRPr="00C57D51" w:rsidRDefault="000D5F6D" w:rsidP="00163C67">
      <w:pPr>
        <w:spacing w:after="0" w:line="240" w:lineRule="auto"/>
        <w:rPr>
          <w:rFonts w:ascii="Arial" w:hAnsi="Arial" w:cs="Arial"/>
          <w:i/>
          <w:sz w:val="24"/>
          <w:szCs w:val="24"/>
        </w:rPr>
      </w:pPr>
      <w:r>
        <w:rPr>
          <w:rFonts w:ascii="Arial" w:hAnsi="Arial"/>
          <w:sz w:val="24"/>
          <w:szCs w:val="24"/>
        </w:rPr>
        <w:t xml:space="preserve">Source :  Commission des pêcheries des Grands Lacs, </w:t>
      </w:r>
      <w:hyperlink r:id="rId14" w:history="1">
        <w:r>
          <w:rPr>
            <w:rStyle w:val="Hyperlink"/>
            <w:rFonts w:ascii="Arial" w:hAnsi="Arial"/>
            <w:i/>
            <w:sz w:val="24"/>
            <w:szCs w:val="24"/>
          </w:rPr>
          <w:t>www.glfc.org/sea-lamprey.php</w:t>
        </w:r>
      </w:hyperlink>
      <w:r>
        <w:rPr>
          <w:rFonts w:ascii="Arial" w:hAnsi="Arial"/>
          <w:i/>
          <w:sz w:val="24"/>
          <w:szCs w:val="24"/>
        </w:rPr>
        <w:t xml:space="preserve"> </w:t>
      </w:r>
    </w:p>
    <w:p w14:paraId="1AD9642D" w14:textId="77777777" w:rsidR="00163C67" w:rsidRPr="00163C67" w:rsidRDefault="00163C67" w:rsidP="00163C67">
      <w:pPr>
        <w:spacing w:after="0" w:line="240" w:lineRule="auto"/>
        <w:rPr>
          <w:rFonts w:ascii="Arial" w:hAnsi="Arial" w:cs="Arial"/>
          <w:sz w:val="24"/>
          <w:szCs w:val="24"/>
        </w:rPr>
      </w:pPr>
    </w:p>
    <w:p w14:paraId="30181555"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t>La lamproie marine (</w:t>
      </w:r>
      <w:proofErr w:type="spellStart"/>
      <w:r>
        <w:rPr>
          <w:rFonts w:ascii="Arial" w:hAnsi="Arial"/>
          <w:sz w:val="24"/>
          <w:szCs w:val="24"/>
        </w:rPr>
        <w:t>Petromyzon</w:t>
      </w:r>
      <w:proofErr w:type="spellEnd"/>
      <w:r>
        <w:rPr>
          <w:rFonts w:ascii="Arial" w:hAnsi="Arial"/>
          <w:sz w:val="24"/>
          <w:szCs w:val="24"/>
        </w:rPr>
        <w:t xml:space="preserve"> </w:t>
      </w:r>
      <w:proofErr w:type="spellStart"/>
      <w:r>
        <w:rPr>
          <w:rFonts w:ascii="Arial" w:hAnsi="Arial"/>
          <w:sz w:val="24"/>
          <w:szCs w:val="24"/>
        </w:rPr>
        <w:t>marinus</w:t>
      </w:r>
      <w:proofErr w:type="spellEnd"/>
      <w:r>
        <w:rPr>
          <w:rFonts w:ascii="Arial" w:hAnsi="Arial"/>
          <w:sz w:val="24"/>
          <w:szCs w:val="24"/>
        </w:rPr>
        <w:t>) est une espèce de poisson parasite indigène de l'Atlantique. La lamproie marine, qui parasite les autres poissons en suçant leur sang et leurs fluides, est demeurée largement inchangée depuis plus de 340 millions d’années et a survécu à au moins quatre grands événements d’extinction.</w:t>
      </w:r>
    </w:p>
    <w:p w14:paraId="26F73087" w14:textId="77777777" w:rsidR="00163C67" w:rsidRPr="00163C67" w:rsidRDefault="00163C67" w:rsidP="00163C67">
      <w:pPr>
        <w:spacing w:after="0" w:line="240" w:lineRule="auto"/>
        <w:rPr>
          <w:rFonts w:ascii="Arial" w:hAnsi="Arial" w:cs="Arial"/>
          <w:sz w:val="24"/>
          <w:szCs w:val="24"/>
        </w:rPr>
      </w:pPr>
    </w:p>
    <w:p w14:paraId="740D6BEE"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t>La lamproie marine se distingue des autres poissons en ce sens qu’elle ne possède pas de mâchoires ou de structure osseuse. Son squelette est cartilagineux. Même si la lamproie marine ressemble à l’anguille, elles ne sont pas apparentées. La lamproie marine se distingue par sa bouche unique : un grand disque buccal suceur tapissé de dents acérées entourant une langue râpeuse.</w:t>
      </w:r>
    </w:p>
    <w:p w14:paraId="41F26ED7" w14:textId="77777777" w:rsidR="00163C67" w:rsidRPr="00163C67" w:rsidRDefault="00163C67" w:rsidP="00163C67">
      <w:pPr>
        <w:spacing w:after="0" w:line="240" w:lineRule="auto"/>
        <w:rPr>
          <w:rFonts w:ascii="Arial" w:hAnsi="Arial" w:cs="Arial"/>
          <w:sz w:val="24"/>
          <w:szCs w:val="24"/>
        </w:rPr>
      </w:pPr>
    </w:p>
    <w:p w14:paraId="0C92FECF"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t>Comment la lamproie marine tue-t-elle les poissons?</w:t>
      </w:r>
    </w:p>
    <w:p w14:paraId="7E45F05C" w14:textId="77777777" w:rsidR="00163C67" w:rsidRPr="00163C67" w:rsidRDefault="00163C67" w:rsidP="00163C67">
      <w:pPr>
        <w:spacing w:after="0" w:line="240" w:lineRule="auto"/>
        <w:rPr>
          <w:rFonts w:ascii="Arial" w:hAnsi="Arial" w:cs="Arial"/>
          <w:sz w:val="24"/>
          <w:szCs w:val="24"/>
        </w:rPr>
      </w:pPr>
    </w:p>
    <w:p w14:paraId="5C22FD38"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t>La lamproie marine se fixe à un autre poisson au moyen de sa bouche suceuse, puis plonge ses dents dans la chair pour s’accrocher. Une fois bien ancrée, la lamproie marine arrache les écailles et la peau de sa proie avec sa langue acérée. La lamproie marine se nourrit des fluides d’un poisson en sécrétant une enzyme qui empêche le sang de coaguler, un peu à la manière dont une sangsue se nourrit de son hôte.</w:t>
      </w:r>
    </w:p>
    <w:p w14:paraId="45593AAA" w14:textId="77777777" w:rsidR="00163C67" w:rsidRPr="00163C67" w:rsidRDefault="00163C67" w:rsidP="00163C67">
      <w:pPr>
        <w:spacing w:after="0" w:line="240" w:lineRule="auto"/>
        <w:rPr>
          <w:rFonts w:ascii="Arial" w:hAnsi="Arial" w:cs="Arial"/>
          <w:sz w:val="24"/>
          <w:szCs w:val="24"/>
        </w:rPr>
      </w:pPr>
    </w:p>
    <w:p w14:paraId="0B2C6620"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t>Dans l’océan Atlantique d’où elle est originaire, grâce à la coévolution avec les poissons, la lamproie marine est un parasite qui habituellement ne tue pas son hôte. Dans les Grands Lacs, où il n’existe aucun lien de coévolution, la lamproie marine se comporte en prédateur, et chaque individu peut tuer jusqu’à 40 livres (plus de 20 kilogrammes) de poisson durant les 12 à 18 mois qu’il passe à se nourrir.</w:t>
      </w:r>
    </w:p>
    <w:p w14:paraId="41568F59" w14:textId="77777777" w:rsidR="00163C67" w:rsidRPr="00163C67" w:rsidRDefault="00163C67" w:rsidP="00163C67">
      <w:pPr>
        <w:spacing w:after="0" w:line="240" w:lineRule="auto"/>
        <w:rPr>
          <w:rFonts w:ascii="Arial" w:hAnsi="Arial" w:cs="Arial"/>
          <w:sz w:val="24"/>
          <w:szCs w:val="24"/>
        </w:rPr>
      </w:pPr>
    </w:p>
    <w:p w14:paraId="30C62C3D" w14:textId="7339C20E" w:rsidR="00163C67" w:rsidRPr="00163C67" w:rsidRDefault="00163C67" w:rsidP="00163C67">
      <w:pPr>
        <w:spacing w:after="0" w:line="240" w:lineRule="auto"/>
        <w:rPr>
          <w:rFonts w:ascii="Arial" w:hAnsi="Arial" w:cs="Arial"/>
          <w:sz w:val="24"/>
          <w:szCs w:val="24"/>
        </w:rPr>
      </w:pPr>
      <w:r>
        <w:rPr>
          <w:rFonts w:ascii="Arial" w:hAnsi="Arial"/>
          <w:sz w:val="24"/>
          <w:szCs w:val="24"/>
        </w:rPr>
        <w:t>Les poissons</w:t>
      </w:r>
      <w:r w:rsidR="000B26C5">
        <w:rPr>
          <w:rFonts w:ascii="Arial" w:hAnsi="Arial"/>
          <w:sz w:val="24"/>
          <w:szCs w:val="24"/>
        </w:rPr>
        <w:t>-</w:t>
      </w:r>
      <w:r>
        <w:rPr>
          <w:rFonts w:ascii="Arial" w:hAnsi="Arial"/>
          <w:sz w:val="24"/>
          <w:szCs w:val="24"/>
        </w:rPr>
        <w:t>hôtes des Grands Lacs sont souvent incapables de survivre au parasitisme de la lamproie marine, et meurent directement de l’attaque ou d’infections des plaies découlant d’une attaque. Les poissons</w:t>
      </w:r>
      <w:r w:rsidR="000B26C5">
        <w:rPr>
          <w:rFonts w:ascii="Arial" w:hAnsi="Arial"/>
          <w:sz w:val="24"/>
          <w:szCs w:val="24"/>
        </w:rPr>
        <w:t>-</w:t>
      </w:r>
      <w:r>
        <w:rPr>
          <w:rFonts w:ascii="Arial" w:hAnsi="Arial"/>
          <w:sz w:val="24"/>
          <w:szCs w:val="24"/>
        </w:rPr>
        <w:t>hôtes qui survivent à une attaque souffrent souvent d’une perte de poids et d’un déclin de leur état de santé.</w:t>
      </w:r>
    </w:p>
    <w:p w14:paraId="3D9BF102" w14:textId="77777777" w:rsidR="00163C67" w:rsidRPr="00163C67" w:rsidRDefault="00163C67" w:rsidP="00163C67">
      <w:pPr>
        <w:spacing w:after="0" w:line="240" w:lineRule="auto"/>
        <w:rPr>
          <w:rFonts w:ascii="Arial" w:hAnsi="Arial" w:cs="Arial"/>
          <w:sz w:val="24"/>
          <w:szCs w:val="24"/>
        </w:rPr>
      </w:pPr>
    </w:p>
    <w:p w14:paraId="2279B331"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t xml:space="preserve">La lamproie marine s’attaque à la plupart des espèces de gros poissons des Grands Lacs comme le touladi, la truite brune, l’esturgeon jaune, le grand corégone, le </w:t>
      </w:r>
      <w:proofErr w:type="spellStart"/>
      <w:r>
        <w:rPr>
          <w:rFonts w:ascii="Arial" w:hAnsi="Arial"/>
          <w:sz w:val="24"/>
          <w:szCs w:val="24"/>
        </w:rPr>
        <w:t>cisco</w:t>
      </w:r>
      <w:proofErr w:type="spellEnd"/>
      <w:r>
        <w:rPr>
          <w:rFonts w:ascii="Arial" w:hAnsi="Arial"/>
          <w:sz w:val="24"/>
          <w:szCs w:val="24"/>
        </w:rPr>
        <w:t xml:space="preserve">, la lotte, le doré, le poisson-chat et les </w:t>
      </w:r>
      <w:proofErr w:type="spellStart"/>
      <w:r>
        <w:rPr>
          <w:rFonts w:ascii="Arial" w:hAnsi="Arial"/>
          <w:sz w:val="24"/>
          <w:szCs w:val="24"/>
        </w:rPr>
        <w:t>salminodés</w:t>
      </w:r>
      <w:proofErr w:type="spellEnd"/>
      <w:r>
        <w:rPr>
          <w:rFonts w:ascii="Arial" w:hAnsi="Arial"/>
          <w:sz w:val="24"/>
          <w:szCs w:val="24"/>
        </w:rPr>
        <w:t xml:space="preserve"> du Pacifique comme le saumon quinnat et coho ainsi que la truite arc-en-ciel.</w:t>
      </w:r>
    </w:p>
    <w:p w14:paraId="31DC33FF" w14:textId="77777777" w:rsidR="00163C67" w:rsidRPr="00163C67" w:rsidRDefault="00163C67" w:rsidP="00163C67">
      <w:pPr>
        <w:spacing w:after="0" w:line="240" w:lineRule="auto"/>
        <w:rPr>
          <w:rFonts w:ascii="Arial" w:hAnsi="Arial" w:cs="Arial"/>
          <w:sz w:val="24"/>
          <w:szCs w:val="24"/>
        </w:rPr>
      </w:pPr>
    </w:p>
    <w:p w14:paraId="67C38544" w14:textId="67FF378C" w:rsidR="00163C67" w:rsidRPr="00163C67" w:rsidRDefault="00163C67" w:rsidP="00163C67">
      <w:pPr>
        <w:spacing w:after="0" w:line="240" w:lineRule="auto"/>
        <w:rPr>
          <w:rFonts w:ascii="Arial" w:hAnsi="Arial" w:cs="Arial"/>
          <w:sz w:val="24"/>
          <w:szCs w:val="24"/>
        </w:rPr>
      </w:pPr>
      <w:r>
        <w:rPr>
          <w:rFonts w:ascii="Arial" w:hAnsi="Arial"/>
          <w:sz w:val="24"/>
          <w:szCs w:val="24"/>
        </w:rPr>
        <w:t>Où trouve-t</w:t>
      </w:r>
      <w:r w:rsidR="00E93B30">
        <w:rPr>
          <w:rFonts w:ascii="Arial" w:hAnsi="Arial"/>
          <w:sz w:val="24"/>
          <w:szCs w:val="24"/>
        </w:rPr>
        <w:t>-</w:t>
      </w:r>
      <w:r>
        <w:rPr>
          <w:rFonts w:ascii="Arial" w:hAnsi="Arial"/>
          <w:sz w:val="24"/>
          <w:szCs w:val="24"/>
        </w:rPr>
        <w:t>on la lamproie marine?</w:t>
      </w:r>
    </w:p>
    <w:p w14:paraId="52DC746B" w14:textId="77777777" w:rsidR="00163C67" w:rsidRPr="00163C67" w:rsidRDefault="00163C67" w:rsidP="00163C67">
      <w:pPr>
        <w:spacing w:after="0" w:line="240" w:lineRule="auto"/>
        <w:rPr>
          <w:rFonts w:ascii="Arial" w:hAnsi="Arial" w:cs="Arial"/>
          <w:sz w:val="24"/>
          <w:szCs w:val="24"/>
        </w:rPr>
      </w:pPr>
    </w:p>
    <w:p w14:paraId="6E6B0A3B"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lastRenderedPageBreak/>
        <w:t>La lamproie marine a été signalée pour la première fois dans la région des Grands Lacs dans le lac Ontario en 1835. Les chutes Niagara ont servi d’obstacle naturel, confinant la lamproie marine au lac Ontario et l’empêchant de s’introduire dans les quatre autres Grands Lacs. Toutefois, à la fin des années 1800 et au début des années 1900, des améliorations apportées au canal Welland, qui contourne les chutes Niagara et permet un lien de navigation entre les lacs Ontario et Érié, a permis à la lamproie marine d’accéder au reste des Grands Lacs.</w:t>
      </w:r>
    </w:p>
    <w:p w14:paraId="1B745FB7" w14:textId="77777777" w:rsidR="00163C67" w:rsidRPr="00163C67" w:rsidRDefault="00163C67" w:rsidP="00163C67">
      <w:pPr>
        <w:spacing w:after="0" w:line="240" w:lineRule="auto"/>
        <w:rPr>
          <w:rFonts w:ascii="Arial" w:hAnsi="Arial" w:cs="Arial"/>
          <w:sz w:val="24"/>
          <w:szCs w:val="24"/>
        </w:rPr>
      </w:pPr>
    </w:p>
    <w:p w14:paraId="5A88A0B5" w14:textId="06A3FDCE" w:rsidR="00163C67" w:rsidRPr="00163C67" w:rsidRDefault="00163C67" w:rsidP="00163C67">
      <w:pPr>
        <w:spacing w:after="0" w:line="240" w:lineRule="auto"/>
        <w:rPr>
          <w:rFonts w:ascii="Arial" w:hAnsi="Arial" w:cs="Arial"/>
          <w:sz w:val="24"/>
          <w:szCs w:val="24"/>
        </w:rPr>
      </w:pPr>
      <w:r>
        <w:rPr>
          <w:rFonts w:ascii="Arial" w:hAnsi="Arial"/>
          <w:sz w:val="24"/>
          <w:szCs w:val="24"/>
        </w:rPr>
        <w:t>En peu de temps, la lamproie marine s’est étendue à tout le réseau : au lac Érié dès 1921, aux lacs Michigan et Huron dès1936 et 1937 et au lac Supérieur dès1938. La lamproie marine a été en mesure de prospérer une fois qu’elle eut envahi les Grands Lacs en raison de l’existence d’un excellent habitat pour la fraie et les larves, d’une abondance de poissons</w:t>
      </w:r>
      <w:r w:rsidR="000B26C5">
        <w:rPr>
          <w:rFonts w:ascii="Arial" w:hAnsi="Arial"/>
          <w:sz w:val="24"/>
          <w:szCs w:val="24"/>
        </w:rPr>
        <w:t>-</w:t>
      </w:r>
      <w:r>
        <w:rPr>
          <w:rFonts w:ascii="Arial" w:hAnsi="Arial"/>
          <w:sz w:val="24"/>
          <w:szCs w:val="24"/>
        </w:rPr>
        <w:t xml:space="preserve">hôtes, d’une absence de prédateurs et de son fort potentiel reproducteur — une seule femelle peut produire jusqu’à 100 000 </w:t>
      </w:r>
      <w:proofErr w:type="spellStart"/>
      <w:r>
        <w:rPr>
          <w:rFonts w:ascii="Arial" w:hAnsi="Arial"/>
          <w:sz w:val="24"/>
          <w:szCs w:val="24"/>
        </w:rPr>
        <w:t>oeufs</w:t>
      </w:r>
      <w:proofErr w:type="spellEnd"/>
      <w:r>
        <w:rPr>
          <w:rFonts w:ascii="Arial" w:hAnsi="Arial"/>
          <w:sz w:val="24"/>
          <w:szCs w:val="24"/>
        </w:rPr>
        <w:t>!</w:t>
      </w:r>
    </w:p>
    <w:p w14:paraId="468A268E" w14:textId="77777777" w:rsidR="00163C67" w:rsidRPr="00163C67" w:rsidRDefault="00163C67" w:rsidP="00163C67">
      <w:pPr>
        <w:spacing w:after="0" w:line="240" w:lineRule="auto"/>
        <w:rPr>
          <w:rFonts w:ascii="Arial" w:hAnsi="Arial" w:cs="Arial"/>
          <w:sz w:val="24"/>
          <w:szCs w:val="24"/>
        </w:rPr>
      </w:pPr>
    </w:p>
    <w:p w14:paraId="3CF5F785" w14:textId="77777777" w:rsidR="00163C67" w:rsidRPr="00163C67" w:rsidRDefault="00163C67" w:rsidP="00163C67">
      <w:pPr>
        <w:spacing w:after="0" w:line="240" w:lineRule="auto"/>
        <w:rPr>
          <w:rFonts w:ascii="Arial" w:hAnsi="Arial" w:cs="Arial"/>
          <w:sz w:val="24"/>
          <w:szCs w:val="24"/>
        </w:rPr>
      </w:pPr>
      <w:r>
        <w:rPr>
          <w:rFonts w:ascii="Arial" w:hAnsi="Arial"/>
          <w:sz w:val="24"/>
          <w:szCs w:val="24"/>
        </w:rPr>
        <w:t>Quel est l’impact de l’invasion de la lamproie marine?</w:t>
      </w:r>
    </w:p>
    <w:p w14:paraId="43256C4D" w14:textId="77777777" w:rsidR="00163C67" w:rsidRPr="00163C67" w:rsidRDefault="00163C67" w:rsidP="00163C67">
      <w:pPr>
        <w:spacing w:after="0" w:line="240" w:lineRule="auto"/>
        <w:rPr>
          <w:rFonts w:ascii="Arial" w:hAnsi="Arial" w:cs="Arial"/>
          <w:sz w:val="24"/>
          <w:szCs w:val="24"/>
        </w:rPr>
      </w:pPr>
    </w:p>
    <w:p w14:paraId="3A1CED7C" w14:textId="77777777" w:rsidR="000D5F6D" w:rsidRDefault="00163C67" w:rsidP="00163C67">
      <w:pPr>
        <w:spacing w:after="0" w:line="240" w:lineRule="auto"/>
        <w:rPr>
          <w:rFonts w:ascii="Arial" w:hAnsi="Arial" w:cs="Arial"/>
          <w:sz w:val="24"/>
          <w:szCs w:val="24"/>
        </w:rPr>
      </w:pPr>
      <w:r>
        <w:rPr>
          <w:rFonts w:ascii="Arial" w:hAnsi="Arial"/>
          <w:sz w:val="24"/>
          <w:szCs w:val="24"/>
        </w:rPr>
        <w:t xml:space="preserve">La lamproie marine a un énorme impact négatif sur les poissons des Grands Lacs, et leur inflige des dommages considérables. Avant l’invasion de la lamproie marine, le Canada et les États-Unis pêchaient environ 15 millions de livres de touladi chaque année dans la région des Grands Lacs supérieurs. Dès la fin des années 1940, les populations de lamproie marine avaient explosé. Ils se nourrissaient d’un grand nombre de touladi, de grand corégone et de </w:t>
      </w:r>
      <w:proofErr w:type="spellStart"/>
      <w:r>
        <w:rPr>
          <w:rFonts w:ascii="Arial" w:hAnsi="Arial"/>
          <w:sz w:val="24"/>
          <w:szCs w:val="24"/>
        </w:rPr>
        <w:t>cisco</w:t>
      </w:r>
      <w:proofErr w:type="spellEnd"/>
      <w:r>
        <w:rPr>
          <w:rFonts w:ascii="Arial" w:hAnsi="Arial"/>
          <w:sz w:val="24"/>
          <w:szCs w:val="24"/>
        </w:rPr>
        <w:t xml:space="preserve"> — des poissons qui étaient le pilier d’une industrie florissante de la pêche dans les Grands Lacs. Dès le début des années 1960, le nombre de prises a chuté de façon draconienne à environ 300 000 livres, soit environ 2 % de la moyenne précédente. </w:t>
      </w:r>
    </w:p>
    <w:p w14:paraId="6D638F3B" w14:textId="77777777" w:rsidR="000D5F6D" w:rsidRDefault="000D5F6D" w:rsidP="00163C67">
      <w:pPr>
        <w:spacing w:after="0" w:line="240" w:lineRule="auto"/>
        <w:rPr>
          <w:rFonts w:ascii="Arial" w:hAnsi="Arial" w:cs="Arial"/>
          <w:sz w:val="24"/>
          <w:szCs w:val="24"/>
        </w:rPr>
      </w:pPr>
    </w:p>
    <w:p w14:paraId="0DB8AEA7" w14:textId="02CF7FB9" w:rsidR="00163C67" w:rsidRPr="00163C67" w:rsidRDefault="00163C67" w:rsidP="00163C67">
      <w:pPr>
        <w:spacing w:after="0" w:line="240" w:lineRule="auto"/>
        <w:rPr>
          <w:rFonts w:ascii="Arial" w:hAnsi="Arial" w:cs="Arial"/>
          <w:sz w:val="24"/>
          <w:szCs w:val="24"/>
        </w:rPr>
      </w:pPr>
      <w:r>
        <w:rPr>
          <w:rFonts w:ascii="Arial" w:hAnsi="Arial"/>
          <w:sz w:val="24"/>
          <w:szCs w:val="24"/>
        </w:rPr>
        <w:t>À l’époque où la lamproie marine était la plus présente, jusqu’à 85 % des poissons qui n’étaient pas tués par la lamproie marine portaient la marque de blessures causées par des attaques de lamproie marine. L’industrie de la pêche jadis florissante était dévastée, ainsi que les milliers d’emplois liés à l’économie de la région.</w:t>
      </w:r>
    </w:p>
    <w:p w14:paraId="0110E6A2" w14:textId="77777777" w:rsidR="00163C67" w:rsidRPr="00163C67" w:rsidRDefault="00163C67" w:rsidP="00163C67">
      <w:pPr>
        <w:spacing w:after="0" w:line="240" w:lineRule="auto"/>
        <w:rPr>
          <w:rFonts w:ascii="Arial" w:hAnsi="Arial" w:cs="Arial"/>
          <w:sz w:val="24"/>
          <w:szCs w:val="24"/>
        </w:rPr>
      </w:pPr>
    </w:p>
    <w:p w14:paraId="006C7D8B" w14:textId="55BD9D7F" w:rsidR="00163C67" w:rsidRDefault="00163C67" w:rsidP="00163C67">
      <w:pPr>
        <w:spacing w:after="0" w:line="240" w:lineRule="auto"/>
        <w:rPr>
          <w:rFonts w:ascii="Arial" w:hAnsi="Arial" w:cs="Arial"/>
          <w:sz w:val="24"/>
          <w:szCs w:val="24"/>
        </w:rPr>
      </w:pPr>
      <w:r>
        <w:rPr>
          <w:rFonts w:ascii="Arial" w:hAnsi="Arial"/>
          <w:sz w:val="24"/>
          <w:szCs w:val="24"/>
        </w:rPr>
        <w:t>Que peut-on faire à propos de la lamproie marine?</w:t>
      </w:r>
    </w:p>
    <w:p w14:paraId="664FE20F" w14:textId="77777777" w:rsidR="00163C67" w:rsidRPr="00163C67" w:rsidRDefault="00163C67" w:rsidP="00163C67">
      <w:pPr>
        <w:spacing w:after="0" w:line="240" w:lineRule="auto"/>
        <w:rPr>
          <w:rFonts w:ascii="Arial" w:hAnsi="Arial" w:cs="Arial"/>
          <w:sz w:val="24"/>
          <w:szCs w:val="24"/>
        </w:rPr>
      </w:pPr>
    </w:p>
    <w:p w14:paraId="5B5199D7" w14:textId="0A310DAF" w:rsidR="005E66A9" w:rsidRDefault="00163C67" w:rsidP="00163C67">
      <w:pPr>
        <w:spacing w:after="0" w:line="240" w:lineRule="auto"/>
        <w:rPr>
          <w:rFonts w:ascii="Arial" w:hAnsi="Arial" w:cs="Arial"/>
          <w:sz w:val="24"/>
          <w:szCs w:val="24"/>
        </w:rPr>
      </w:pPr>
      <w:r>
        <w:rPr>
          <w:rFonts w:ascii="Arial" w:hAnsi="Arial"/>
          <w:sz w:val="24"/>
          <w:szCs w:val="24"/>
        </w:rPr>
        <w:t xml:space="preserve">Le programme de contrôle de la lamproie marine, administré par la Commission des pêcheries des Grands Lacs, exploite la vulnérabilité de la lamproie marine lorsqu’elle est concentrée dans les affluents des Grand Lacs à l’état larvaire ou adulte de son cycle de vie. Des </w:t>
      </w:r>
      <w:proofErr w:type="spellStart"/>
      <w:r>
        <w:rPr>
          <w:rFonts w:ascii="Arial" w:hAnsi="Arial"/>
          <w:sz w:val="24"/>
          <w:szCs w:val="24"/>
        </w:rPr>
        <w:t>lampricides</w:t>
      </w:r>
      <w:proofErr w:type="spellEnd"/>
      <w:r>
        <w:rPr>
          <w:rFonts w:ascii="Arial" w:hAnsi="Arial"/>
          <w:sz w:val="24"/>
          <w:szCs w:val="24"/>
        </w:rPr>
        <w:t xml:space="preserve"> — des pesticides qui s’attaquent spécifiquement à la lamproie et principale tactique de contrôle de la lamproie marine — sont déployés pour tuer les larves dans les affluents, tandis qu’une combinaison de barrières et de pièges sont utilisés pour empêcher la migration en amont et la reproduction de lamproies marines adultes. </w:t>
      </w:r>
    </w:p>
    <w:p w14:paraId="16E6BA35" w14:textId="2C824F9B" w:rsidR="00444F4A" w:rsidRDefault="00444F4A" w:rsidP="00163C67">
      <w:pPr>
        <w:spacing w:after="0" w:line="240" w:lineRule="auto"/>
        <w:rPr>
          <w:rFonts w:ascii="Arial" w:hAnsi="Arial" w:cs="Arial"/>
          <w:sz w:val="24"/>
          <w:szCs w:val="24"/>
        </w:rPr>
      </w:pPr>
    </w:p>
    <w:p w14:paraId="694378E6" w14:textId="7786C921" w:rsidR="004F2FBB" w:rsidRPr="00265F9B" w:rsidRDefault="00AD3AC6" w:rsidP="003624B3">
      <w:pPr>
        <w:rPr>
          <w:rFonts w:ascii="Arial" w:hAnsi="Arial" w:cs="Arial"/>
          <w:sz w:val="24"/>
          <w:szCs w:val="24"/>
          <w:u w:val="single"/>
        </w:rPr>
      </w:pPr>
      <w:r>
        <w:br w:type="page"/>
      </w:r>
    </w:p>
    <w:p w14:paraId="00BABABF" w14:textId="77777777" w:rsidR="004F2FBB" w:rsidRDefault="004F2FBB" w:rsidP="004F2FBB"/>
    <w:p w14:paraId="4D6219F1" w14:textId="77777777" w:rsidR="004F2FBB" w:rsidRDefault="004F2FBB" w:rsidP="004F2FBB"/>
    <w:p w14:paraId="3C364906" w14:textId="169AD821" w:rsidR="000402AD" w:rsidRDefault="000402AD" w:rsidP="004F2FBB">
      <w:pPr>
        <w:pStyle w:val="Heading1"/>
        <w:jc w:val="center"/>
      </w:pPr>
      <w:bookmarkStart w:id="15" w:name="_Toc23942383"/>
      <w:r>
        <w:t>Annexe II : Feuilles de travail et ressources pour la leçon</w:t>
      </w:r>
      <w:bookmarkEnd w:id="15"/>
    </w:p>
    <w:p w14:paraId="73EC1551" w14:textId="007AA11B" w:rsidR="00AD2863" w:rsidRDefault="00AD2863" w:rsidP="009E3FEC">
      <w:pPr>
        <w:rPr>
          <w:rFonts w:ascii="Arial" w:hAnsi="Arial" w:cs="Arial"/>
          <w:sz w:val="24"/>
          <w:szCs w:val="24"/>
        </w:rPr>
      </w:pPr>
    </w:p>
    <w:p w14:paraId="2EAC4F7C" w14:textId="4DDA84CF" w:rsidR="004F2FBB" w:rsidRPr="00DE4029" w:rsidRDefault="004F2FBB" w:rsidP="00B733E7">
      <w:pPr>
        <w:jc w:val="center"/>
        <w:rPr>
          <w:rFonts w:ascii="Arial" w:hAnsi="Arial" w:cs="Arial"/>
          <w:b/>
          <w:sz w:val="32"/>
          <w:szCs w:val="24"/>
        </w:rPr>
      </w:pPr>
      <w:r>
        <w:br w:type="page"/>
      </w:r>
      <w:bookmarkStart w:id="16" w:name="_GoBack"/>
      <w:r w:rsidR="00983C45">
        <w:rPr>
          <w:noProof/>
        </w:rPr>
        <w:lastRenderedPageBreak/>
        <w:drawing>
          <wp:inline distT="0" distB="0" distL="0" distR="0" wp14:anchorId="3481DD32" wp14:editId="1F1398D2">
            <wp:extent cx="5943600" cy="7915275"/>
            <wp:effectExtent l="0" t="0" r="0" b="9525"/>
            <wp:docPr id="6" name="Picture 6" descr="C:\Users\LittleAl\Downloads\Rise of the Sea Lamprey\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Downloads\Rise of the Sea Lamprey\Slid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r>
        <w:br w:type="page"/>
      </w:r>
    </w:p>
    <w:p w14:paraId="1E8A6622" w14:textId="77777777" w:rsidR="000472C7" w:rsidRDefault="000472C7" w:rsidP="004F2FBB">
      <w:pPr>
        <w:pStyle w:val="Heading2"/>
        <w:jc w:val="center"/>
        <w:sectPr w:rsidR="000472C7" w:rsidSect="006F5F55">
          <w:type w:val="continuous"/>
          <w:pgSz w:w="12240" w:h="15840"/>
          <w:pgMar w:top="1440" w:right="1440" w:bottom="1440" w:left="1440" w:header="720" w:footer="720" w:gutter="0"/>
          <w:cols w:space="720"/>
          <w:docGrid w:linePitch="360"/>
        </w:sectPr>
      </w:pPr>
    </w:p>
    <w:p w14:paraId="6767E40C" w14:textId="0C012D44" w:rsidR="00FF7CD9" w:rsidRDefault="004F1D2B" w:rsidP="00DD3902">
      <w:pPr>
        <w:pStyle w:val="Heading2"/>
        <w:jc w:val="center"/>
      </w:pPr>
      <w:bookmarkStart w:id="17" w:name="_Toc23942384"/>
      <w:bookmarkEnd w:id="16"/>
      <w:r>
        <w:lastRenderedPageBreak/>
        <w:t>Feuille de travail sur la collecte et le classement des données probantes</w:t>
      </w:r>
      <w:bookmarkEnd w:id="17"/>
    </w:p>
    <w:p w14:paraId="24323277" w14:textId="77777777" w:rsidR="00DD3902" w:rsidRPr="00DD3902" w:rsidRDefault="00DD3902" w:rsidP="00DD3902">
      <w:pPr>
        <w:spacing w:after="0"/>
      </w:pPr>
    </w:p>
    <w:tbl>
      <w:tblPr>
        <w:tblStyle w:val="TableGrid"/>
        <w:tblW w:w="13045" w:type="dxa"/>
        <w:tblLook w:val="04A0" w:firstRow="1" w:lastRow="0" w:firstColumn="1" w:lastColumn="0" w:noHBand="0" w:noVBand="1"/>
      </w:tblPr>
      <w:tblGrid>
        <w:gridCol w:w="914"/>
        <w:gridCol w:w="4941"/>
        <w:gridCol w:w="5212"/>
        <w:gridCol w:w="1978"/>
      </w:tblGrid>
      <w:tr w:rsidR="00FF7CD9" w14:paraId="1A8A4C7C" w14:textId="77777777" w:rsidTr="00DD3902">
        <w:tc>
          <w:tcPr>
            <w:tcW w:w="895" w:type="dxa"/>
            <w:vAlign w:val="center"/>
          </w:tcPr>
          <w:p w14:paraId="6F1102D0" w14:textId="37473A63" w:rsidR="00FF7CD9" w:rsidRPr="00B81882" w:rsidRDefault="000B77AB" w:rsidP="00B81882">
            <w:pPr>
              <w:jc w:val="center"/>
              <w:rPr>
                <w:rFonts w:ascii="Arial" w:hAnsi="Arial" w:cs="Arial"/>
              </w:rPr>
            </w:pPr>
            <w:r>
              <w:rPr>
                <w:rFonts w:ascii="Arial" w:hAnsi="Arial"/>
              </w:rPr>
              <w:t>Source</w:t>
            </w:r>
          </w:p>
        </w:tc>
        <w:tc>
          <w:tcPr>
            <w:tcW w:w="4950" w:type="dxa"/>
            <w:vAlign w:val="center"/>
          </w:tcPr>
          <w:p w14:paraId="1B4307C9" w14:textId="77777777" w:rsidR="001870E9" w:rsidRDefault="00827BBD" w:rsidP="00B81882">
            <w:pPr>
              <w:jc w:val="center"/>
              <w:rPr>
                <w:rFonts w:ascii="Arial" w:hAnsi="Arial" w:cs="Arial"/>
              </w:rPr>
            </w:pPr>
            <w:r>
              <w:rPr>
                <w:rFonts w:ascii="Arial" w:hAnsi="Arial"/>
              </w:rPr>
              <w:t>Quel type de mesure</w:t>
            </w:r>
          </w:p>
          <w:p w14:paraId="7AA5CFA8" w14:textId="74772E95" w:rsidR="00FF7CD9" w:rsidRPr="00B81882" w:rsidRDefault="00827BBD" w:rsidP="00B81882">
            <w:pPr>
              <w:jc w:val="center"/>
              <w:rPr>
                <w:rFonts w:ascii="Arial" w:hAnsi="Arial" w:cs="Arial"/>
              </w:rPr>
            </w:pPr>
            <w:r>
              <w:rPr>
                <w:rFonts w:ascii="Arial" w:hAnsi="Arial"/>
              </w:rPr>
              <w:t xml:space="preserve"> </w:t>
            </w:r>
            <w:proofErr w:type="gramStart"/>
            <w:r>
              <w:rPr>
                <w:rFonts w:ascii="Arial" w:hAnsi="Arial"/>
              </w:rPr>
              <w:t>cette</w:t>
            </w:r>
            <w:proofErr w:type="gramEnd"/>
            <w:r>
              <w:rPr>
                <w:rFonts w:ascii="Arial" w:hAnsi="Arial"/>
              </w:rPr>
              <w:t xml:space="preserve"> source montre-t-elle ou décrit-elle?</w:t>
            </w:r>
          </w:p>
        </w:tc>
        <w:tc>
          <w:tcPr>
            <w:tcW w:w="5220" w:type="dxa"/>
            <w:vAlign w:val="center"/>
          </w:tcPr>
          <w:p w14:paraId="461C6807" w14:textId="4502DF6F" w:rsidR="00FF7CD9" w:rsidRPr="00B81882" w:rsidRDefault="001870E9" w:rsidP="00B81882">
            <w:pPr>
              <w:jc w:val="center"/>
              <w:rPr>
                <w:rFonts w:ascii="Arial" w:hAnsi="Arial" w:cs="Arial"/>
              </w:rPr>
            </w:pPr>
            <w:r>
              <w:rPr>
                <w:rFonts w:ascii="Arial" w:hAnsi="Arial"/>
              </w:rPr>
              <w:t>Quels sont certains des impact</w:t>
            </w:r>
            <w:r w:rsidR="00E93B30">
              <w:rPr>
                <w:rFonts w:ascii="Arial" w:hAnsi="Arial"/>
              </w:rPr>
              <w:t>s</w:t>
            </w:r>
            <w:r>
              <w:rPr>
                <w:rFonts w:ascii="Arial" w:hAnsi="Arial"/>
              </w:rPr>
              <w:t xml:space="preserve"> possibles de cette mesure sur les écosystèmes environnants?</w:t>
            </w:r>
          </w:p>
        </w:tc>
        <w:tc>
          <w:tcPr>
            <w:tcW w:w="1980" w:type="dxa"/>
            <w:vAlign w:val="center"/>
          </w:tcPr>
          <w:p w14:paraId="4ACFA218" w14:textId="6538A1F9" w:rsidR="00FF7CD9" w:rsidRPr="00B81882" w:rsidRDefault="001870E9" w:rsidP="00B81882">
            <w:pPr>
              <w:jc w:val="center"/>
              <w:rPr>
                <w:rFonts w:ascii="Arial" w:hAnsi="Arial" w:cs="Arial"/>
              </w:rPr>
            </w:pPr>
            <w:r>
              <w:rPr>
                <w:rFonts w:ascii="Arial" w:hAnsi="Arial"/>
              </w:rPr>
              <w:t>Impact positif, négatif ou neutre?</w:t>
            </w:r>
          </w:p>
        </w:tc>
      </w:tr>
      <w:tr w:rsidR="00FF7CD9" w14:paraId="0F69967D" w14:textId="77777777" w:rsidTr="00DD3902">
        <w:trPr>
          <w:trHeight w:val="1178"/>
        </w:trPr>
        <w:tc>
          <w:tcPr>
            <w:tcW w:w="895" w:type="dxa"/>
          </w:tcPr>
          <w:p w14:paraId="46A4FBC0" w14:textId="18E1211C" w:rsidR="00FF7CD9" w:rsidRPr="00554777" w:rsidRDefault="00DD3902" w:rsidP="00DD3902">
            <w:pPr>
              <w:jc w:val="center"/>
              <w:rPr>
                <w:rFonts w:ascii="Arial" w:hAnsi="Arial" w:cs="Arial"/>
              </w:rPr>
            </w:pPr>
            <w:r>
              <w:rPr>
                <w:rFonts w:ascii="Arial" w:hAnsi="Arial"/>
              </w:rPr>
              <w:t>1</w:t>
            </w:r>
          </w:p>
        </w:tc>
        <w:tc>
          <w:tcPr>
            <w:tcW w:w="4950" w:type="dxa"/>
          </w:tcPr>
          <w:p w14:paraId="425AD243" w14:textId="77777777" w:rsidR="00FF7CD9" w:rsidRPr="00B81882" w:rsidRDefault="00FF7CD9">
            <w:pPr>
              <w:rPr>
                <w:rFonts w:ascii="Arial" w:hAnsi="Arial" w:cs="Arial"/>
              </w:rPr>
            </w:pPr>
          </w:p>
        </w:tc>
        <w:tc>
          <w:tcPr>
            <w:tcW w:w="5220" w:type="dxa"/>
          </w:tcPr>
          <w:p w14:paraId="31412231" w14:textId="77777777" w:rsidR="00FF7CD9" w:rsidRPr="00B81882" w:rsidRDefault="00FF7CD9">
            <w:pPr>
              <w:rPr>
                <w:rFonts w:ascii="Arial" w:hAnsi="Arial" w:cs="Arial"/>
              </w:rPr>
            </w:pPr>
          </w:p>
        </w:tc>
        <w:tc>
          <w:tcPr>
            <w:tcW w:w="1980" w:type="dxa"/>
          </w:tcPr>
          <w:p w14:paraId="2AC98114" w14:textId="77777777" w:rsidR="00FF7CD9" w:rsidRPr="00B81882" w:rsidRDefault="00FF7CD9">
            <w:pPr>
              <w:rPr>
                <w:rFonts w:ascii="Arial" w:hAnsi="Arial" w:cs="Arial"/>
              </w:rPr>
            </w:pPr>
          </w:p>
        </w:tc>
      </w:tr>
      <w:tr w:rsidR="00FF7CD9" w14:paraId="0CBD157C" w14:textId="77777777" w:rsidTr="00DD3902">
        <w:trPr>
          <w:trHeight w:val="1601"/>
        </w:trPr>
        <w:tc>
          <w:tcPr>
            <w:tcW w:w="895" w:type="dxa"/>
          </w:tcPr>
          <w:p w14:paraId="60BEF20E" w14:textId="0FBFE799" w:rsidR="00FF7CD9" w:rsidRPr="00B81882" w:rsidRDefault="00DD3902" w:rsidP="00DD3902">
            <w:pPr>
              <w:jc w:val="center"/>
              <w:rPr>
                <w:rFonts w:ascii="Arial" w:hAnsi="Arial" w:cs="Arial"/>
              </w:rPr>
            </w:pPr>
            <w:r>
              <w:rPr>
                <w:rFonts w:ascii="Arial" w:hAnsi="Arial"/>
              </w:rPr>
              <w:t>2</w:t>
            </w:r>
          </w:p>
        </w:tc>
        <w:tc>
          <w:tcPr>
            <w:tcW w:w="4950" w:type="dxa"/>
          </w:tcPr>
          <w:p w14:paraId="1858E937" w14:textId="77777777" w:rsidR="00FF7CD9" w:rsidRPr="00B81882" w:rsidRDefault="00FF7CD9">
            <w:pPr>
              <w:rPr>
                <w:rFonts w:ascii="Arial" w:hAnsi="Arial" w:cs="Arial"/>
              </w:rPr>
            </w:pPr>
          </w:p>
        </w:tc>
        <w:tc>
          <w:tcPr>
            <w:tcW w:w="5220" w:type="dxa"/>
          </w:tcPr>
          <w:p w14:paraId="25F7AC90" w14:textId="77777777" w:rsidR="00FF7CD9" w:rsidRPr="00B81882" w:rsidRDefault="00FF7CD9">
            <w:pPr>
              <w:rPr>
                <w:rFonts w:ascii="Arial" w:hAnsi="Arial" w:cs="Arial"/>
              </w:rPr>
            </w:pPr>
          </w:p>
        </w:tc>
        <w:tc>
          <w:tcPr>
            <w:tcW w:w="1980" w:type="dxa"/>
          </w:tcPr>
          <w:p w14:paraId="29A3D207" w14:textId="77777777" w:rsidR="00FF7CD9" w:rsidRPr="00B81882" w:rsidRDefault="00FF7CD9">
            <w:pPr>
              <w:rPr>
                <w:rFonts w:ascii="Arial" w:hAnsi="Arial" w:cs="Arial"/>
              </w:rPr>
            </w:pPr>
          </w:p>
        </w:tc>
      </w:tr>
      <w:tr w:rsidR="00554777" w14:paraId="3C8A3A6E" w14:textId="77777777" w:rsidTr="00E544D4">
        <w:trPr>
          <w:trHeight w:val="1610"/>
        </w:trPr>
        <w:tc>
          <w:tcPr>
            <w:tcW w:w="895" w:type="dxa"/>
          </w:tcPr>
          <w:p w14:paraId="2E30B9B5" w14:textId="50248371" w:rsidR="00554777" w:rsidRPr="007667F8" w:rsidRDefault="00DD3902" w:rsidP="00DD3902">
            <w:pPr>
              <w:jc w:val="center"/>
              <w:rPr>
                <w:rFonts w:ascii="Arial" w:hAnsi="Arial" w:cs="Arial"/>
              </w:rPr>
            </w:pPr>
            <w:r>
              <w:rPr>
                <w:rFonts w:ascii="Arial" w:hAnsi="Arial"/>
              </w:rPr>
              <w:t>3</w:t>
            </w:r>
          </w:p>
        </w:tc>
        <w:tc>
          <w:tcPr>
            <w:tcW w:w="4950" w:type="dxa"/>
          </w:tcPr>
          <w:p w14:paraId="1E512AD9" w14:textId="77777777" w:rsidR="00554777" w:rsidRPr="00B81882" w:rsidRDefault="00554777">
            <w:pPr>
              <w:rPr>
                <w:rFonts w:ascii="Arial" w:hAnsi="Arial" w:cs="Arial"/>
              </w:rPr>
            </w:pPr>
          </w:p>
        </w:tc>
        <w:tc>
          <w:tcPr>
            <w:tcW w:w="5220" w:type="dxa"/>
          </w:tcPr>
          <w:p w14:paraId="2AE5955C" w14:textId="77777777" w:rsidR="00554777" w:rsidRPr="00B81882" w:rsidRDefault="00554777">
            <w:pPr>
              <w:rPr>
                <w:rFonts w:ascii="Arial" w:hAnsi="Arial" w:cs="Arial"/>
              </w:rPr>
            </w:pPr>
          </w:p>
        </w:tc>
        <w:tc>
          <w:tcPr>
            <w:tcW w:w="1980" w:type="dxa"/>
          </w:tcPr>
          <w:p w14:paraId="449FABAF" w14:textId="77777777" w:rsidR="00554777" w:rsidRPr="00B81882" w:rsidRDefault="00554777">
            <w:pPr>
              <w:rPr>
                <w:rFonts w:ascii="Arial" w:hAnsi="Arial" w:cs="Arial"/>
              </w:rPr>
            </w:pPr>
          </w:p>
        </w:tc>
      </w:tr>
      <w:tr w:rsidR="00554777" w14:paraId="6483CAFE" w14:textId="77777777" w:rsidTr="00DD3902">
        <w:trPr>
          <w:trHeight w:val="1619"/>
        </w:trPr>
        <w:tc>
          <w:tcPr>
            <w:tcW w:w="895" w:type="dxa"/>
          </w:tcPr>
          <w:p w14:paraId="7A15B3DA" w14:textId="23D35BFF" w:rsidR="00554777" w:rsidRPr="007667F8" w:rsidRDefault="00DD3902" w:rsidP="00DD3902">
            <w:pPr>
              <w:jc w:val="center"/>
              <w:rPr>
                <w:rFonts w:ascii="Arial" w:hAnsi="Arial" w:cs="Arial"/>
              </w:rPr>
            </w:pPr>
            <w:r>
              <w:rPr>
                <w:rFonts w:ascii="Arial" w:hAnsi="Arial"/>
              </w:rPr>
              <w:t>4</w:t>
            </w:r>
          </w:p>
        </w:tc>
        <w:tc>
          <w:tcPr>
            <w:tcW w:w="4950" w:type="dxa"/>
          </w:tcPr>
          <w:p w14:paraId="2DA1B000" w14:textId="77777777" w:rsidR="00554777" w:rsidRPr="00B81882" w:rsidRDefault="00554777">
            <w:pPr>
              <w:rPr>
                <w:rFonts w:ascii="Arial" w:hAnsi="Arial" w:cs="Arial"/>
              </w:rPr>
            </w:pPr>
          </w:p>
        </w:tc>
        <w:tc>
          <w:tcPr>
            <w:tcW w:w="5220" w:type="dxa"/>
          </w:tcPr>
          <w:p w14:paraId="2EE9C8F1" w14:textId="77777777" w:rsidR="00554777" w:rsidRPr="00B81882" w:rsidRDefault="00554777">
            <w:pPr>
              <w:rPr>
                <w:rFonts w:ascii="Arial" w:hAnsi="Arial" w:cs="Arial"/>
              </w:rPr>
            </w:pPr>
          </w:p>
        </w:tc>
        <w:tc>
          <w:tcPr>
            <w:tcW w:w="1980" w:type="dxa"/>
          </w:tcPr>
          <w:p w14:paraId="59CE9054" w14:textId="77777777" w:rsidR="00554777" w:rsidRPr="00B81882" w:rsidRDefault="00554777">
            <w:pPr>
              <w:rPr>
                <w:rFonts w:ascii="Arial" w:hAnsi="Arial" w:cs="Arial"/>
              </w:rPr>
            </w:pPr>
          </w:p>
        </w:tc>
      </w:tr>
      <w:tr w:rsidR="00FF7CD9" w14:paraId="553DE451" w14:textId="77777777" w:rsidTr="00DD3902">
        <w:trPr>
          <w:trHeight w:val="1529"/>
        </w:trPr>
        <w:tc>
          <w:tcPr>
            <w:tcW w:w="895" w:type="dxa"/>
          </w:tcPr>
          <w:p w14:paraId="4CEDFFB3" w14:textId="7E7D0639" w:rsidR="00FF7CD9" w:rsidRPr="00DD3902" w:rsidRDefault="00DD3902" w:rsidP="00DD3902">
            <w:pPr>
              <w:jc w:val="center"/>
              <w:rPr>
                <w:rFonts w:ascii="Arial" w:hAnsi="Arial" w:cs="Arial"/>
              </w:rPr>
            </w:pPr>
            <w:r>
              <w:rPr>
                <w:rFonts w:ascii="Arial" w:hAnsi="Arial"/>
              </w:rPr>
              <w:t>5</w:t>
            </w:r>
          </w:p>
        </w:tc>
        <w:tc>
          <w:tcPr>
            <w:tcW w:w="4950" w:type="dxa"/>
          </w:tcPr>
          <w:p w14:paraId="61776512" w14:textId="77777777" w:rsidR="00FF7CD9" w:rsidRPr="00B81882" w:rsidRDefault="00FF7CD9">
            <w:pPr>
              <w:rPr>
                <w:rFonts w:ascii="Arial" w:hAnsi="Arial" w:cs="Arial"/>
              </w:rPr>
            </w:pPr>
          </w:p>
        </w:tc>
        <w:tc>
          <w:tcPr>
            <w:tcW w:w="5220" w:type="dxa"/>
          </w:tcPr>
          <w:p w14:paraId="3C6D44B9" w14:textId="77777777" w:rsidR="00FF7CD9" w:rsidRPr="00B81882" w:rsidRDefault="00FF7CD9">
            <w:pPr>
              <w:rPr>
                <w:rFonts w:ascii="Arial" w:hAnsi="Arial" w:cs="Arial"/>
              </w:rPr>
            </w:pPr>
          </w:p>
        </w:tc>
        <w:tc>
          <w:tcPr>
            <w:tcW w:w="1980" w:type="dxa"/>
          </w:tcPr>
          <w:p w14:paraId="46F2373C" w14:textId="77777777" w:rsidR="00FF7CD9" w:rsidRPr="00B81882" w:rsidRDefault="00FF7CD9">
            <w:pPr>
              <w:rPr>
                <w:rFonts w:ascii="Arial" w:hAnsi="Arial" w:cs="Arial"/>
              </w:rPr>
            </w:pPr>
          </w:p>
        </w:tc>
      </w:tr>
    </w:tbl>
    <w:p w14:paraId="0CE8FC3C" w14:textId="77777777" w:rsidR="00E544D4" w:rsidRDefault="00E544D4" w:rsidP="00DD3902">
      <w:pPr>
        <w:pStyle w:val="Heading2"/>
        <w:jc w:val="center"/>
        <w:sectPr w:rsidR="00E544D4" w:rsidSect="00054D4A">
          <w:headerReference w:type="default" r:id="rId16"/>
          <w:pgSz w:w="15840" w:h="12240" w:orient="landscape"/>
          <w:pgMar w:top="1440" w:right="1440" w:bottom="1440" w:left="1440" w:header="720" w:footer="720" w:gutter="0"/>
          <w:cols w:space="720"/>
          <w:docGrid w:linePitch="360"/>
        </w:sectPr>
      </w:pPr>
    </w:p>
    <w:p w14:paraId="37683E54" w14:textId="38115B51" w:rsidR="0006031B" w:rsidRDefault="0006031B" w:rsidP="00DD3902">
      <w:pPr>
        <w:pStyle w:val="Heading2"/>
        <w:jc w:val="center"/>
      </w:pPr>
      <w:bookmarkStart w:id="18" w:name="_Toc23942385"/>
      <w:r>
        <w:lastRenderedPageBreak/>
        <w:t>Source primaire 1</w:t>
      </w:r>
      <w:bookmarkEnd w:id="18"/>
    </w:p>
    <w:p w14:paraId="352BEE90" w14:textId="77777777" w:rsidR="0006031B" w:rsidRDefault="0006031B" w:rsidP="0006031B"/>
    <w:p w14:paraId="716BE02D" w14:textId="77777777" w:rsidR="0006031B" w:rsidRDefault="0006031B" w:rsidP="0006031B">
      <w:pPr>
        <w:spacing w:after="0" w:line="240" w:lineRule="auto"/>
        <w:jc w:val="center"/>
        <w:rPr>
          <w:rFonts w:ascii="Arial" w:hAnsi="Arial" w:cs="Arial"/>
        </w:rPr>
      </w:pPr>
      <w:r>
        <w:rPr>
          <w:noProof/>
        </w:rPr>
        <w:drawing>
          <wp:inline distT="0" distB="0" distL="0" distR="0" wp14:anchorId="414E4A10" wp14:editId="5B9D64BD">
            <wp:extent cx="6090871" cy="4657725"/>
            <wp:effectExtent l="0" t="0" r="5715" b="0"/>
            <wp:docPr id="10" name="Picture 10" descr="Photographie en noire et blanc montrant une structure de bois semblable à un petit pont, traversant une rivière. La structure est tenue par deux piquets de bois dans l’eau, reliés à une plus grande structure sous-marine au-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ttleAl\OneDrive - Government of Ontario\Documents\Education\Website\Lesson Plans and Kits\Fishy Business lesson kit\EXPERIMENT\Sea lamprey weir, wide shot (1950s-1960s), RG 1-659 (B8721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01" t="30024" r="3703" b="18247"/>
                    <a:stretch/>
                  </pic:blipFill>
                  <pic:spPr bwMode="auto">
                    <a:xfrm>
                      <a:off x="0" y="0"/>
                      <a:ext cx="6110243" cy="4672539"/>
                    </a:xfrm>
                    <a:prstGeom prst="rect">
                      <a:avLst/>
                    </a:prstGeom>
                    <a:noFill/>
                    <a:ln>
                      <a:noFill/>
                    </a:ln>
                    <a:extLst>
                      <a:ext uri="{53640926-AAD7-44D8-BBD7-CCE9431645EC}">
                        <a14:shadowObscured xmlns:a14="http://schemas.microsoft.com/office/drawing/2010/main"/>
                      </a:ext>
                    </a:extLst>
                  </pic:spPr>
                </pic:pic>
              </a:graphicData>
            </a:graphic>
          </wp:inline>
        </w:drawing>
      </w:r>
    </w:p>
    <w:p w14:paraId="528424B1" w14:textId="77777777" w:rsidR="0006031B" w:rsidRPr="0060632C" w:rsidRDefault="0006031B" w:rsidP="0006031B">
      <w:pPr>
        <w:spacing w:after="0" w:line="240" w:lineRule="auto"/>
        <w:jc w:val="center"/>
        <w:rPr>
          <w:rFonts w:ascii="Arial" w:hAnsi="Arial" w:cs="Arial"/>
        </w:rPr>
      </w:pPr>
    </w:p>
    <w:p w14:paraId="32808E5E" w14:textId="796954C3" w:rsidR="0006031B" w:rsidRDefault="0006031B" w:rsidP="0006031B">
      <w:pPr>
        <w:spacing w:after="0" w:line="240" w:lineRule="auto"/>
        <w:jc w:val="center"/>
        <w:rPr>
          <w:rFonts w:ascii="Arial" w:hAnsi="Arial" w:cs="Arial"/>
        </w:rPr>
      </w:pPr>
      <w:r>
        <w:rPr>
          <w:rFonts w:ascii="Arial" w:hAnsi="Arial"/>
        </w:rPr>
        <w:t>Titre : Pêcherie fixe pour lamproie marine</w:t>
      </w:r>
    </w:p>
    <w:p w14:paraId="58E5C0A3" w14:textId="41763262" w:rsidR="0006031B" w:rsidRPr="0060632C" w:rsidRDefault="0006031B" w:rsidP="0006031B">
      <w:pPr>
        <w:spacing w:after="0" w:line="240" w:lineRule="auto"/>
        <w:jc w:val="center"/>
        <w:rPr>
          <w:rFonts w:ascii="Arial" w:hAnsi="Arial" w:cs="Arial"/>
        </w:rPr>
      </w:pPr>
      <w:r>
        <w:rPr>
          <w:rFonts w:ascii="Arial" w:hAnsi="Arial"/>
        </w:rPr>
        <w:t>Date : [</w:t>
      </w:r>
      <w:proofErr w:type="gramStart"/>
      <w:r>
        <w:rPr>
          <w:rFonts w:ascii="Arial" w:hAnsi="Arial"/>
        </w:rPr>
        <w:t>195?-</w:t>
      </w:r>
      <w:proofErr w:type="gramEnd"/>
      <w:r>
        <w:rPr>
          <w:rFonts w:ascii="Arial" w:hAnsi="Arial"/>
        </w:rPr>
        <w:t>196?]</w:t>
      </w:r>
    </w:p>
    <w:p w14:paraId="08E26D7D" w14:textId="77777777" w:rsidR="0006031B" w:rsidRPr="0060632C" w:rsidRDefault="0006031B" w:rsidP="0006031B">
      <w:pPr>
        <w:spacing w:after="0" w:line="240" w:lineRule="auto"/>
        <w:jc w:val="center"/>
        <w:rPr>
          <w:rFonts w:ascii="Arial" w:hAnsi="Arial" w:cs="Arial"/>
        </w:rPr>
      </w:pPr>
      <w:r>
        <w:rPr>
          <w:rFonts w:ascii="Arial" w:hAnsi="Arial"/>
        </w:rPr>
        <w:t>Endroit : Lac Érié (Ontario)</w:t>
      </w:r>
    </w:p>
    <w:p w14:paraId="718F16DE" w14:textId="77777777" w:rsidR="0006031B" w:rsidRPr="0060632C" w:rsidRDefault="0006031B" w:rsidP="0006031B">
      <w:pPr>
        <w:spacing w:after="0" w:line="240" w:lineRule="auto"/>
        <w:jc w:val="center"/>
        <w:rPr>
          <w:rFonts w:ascii="Arial" w:hAnsi="Arial" w:cs="Arial"/>
        </w:rPr>
      </w:pPr>
      <w:r>
        <w:rPr>
          <w:rFonts w:ascii="Arial" w:hAnsi="Arial"/>
        </w:rPr>
        <w:t>Créateur : ministère des Richesses naturelles, Direction des pêches, RG 1-659</w:t>
      </w:r>
    </w:p>
    <w:p w14:paraId="196D4746" w14:textId="77777777" w:rsidR="0006031B" w:rsidRPr="0060632C" w:rsidRDefault="0006031B" w:rsidP="0006031B">
      <w:pPr>
        <w:spacing w:after="0" w:line="240" w:lineRule="auto"/>
        <w:jc w:val="center"/>
        <w:rPr>
          <w:rFonts w:ascii="Arial" w:hAnsi="Arial" w:cs="Arial"/>
        </w:rPr>
      </w:pPr>
      <w:r>
        <w:rPr>
          <w:rFonts w:ascii="Arial" w:hAnsi="Arial"/>
        </w:rPr>
        <w:t>Archives publiques de l'Ontario</w:t>
      </w:r>
    </w:p>
    <w:p w14:paraId="10540F64" w14:textId="77777777" w:rsidR="0006031B" w:rsidRPr="00190EAA" w:rsidRDefault="0006031B" w:rsidP="0006031B">
      <w:pPr>
        <w:spacing w:after="0" w:line="240" w:lineRule="auto"/>
        <w:jc w:val="center"/>
        <w:rPr>
          <w:rFonts w:ascii="Arial" w:hAnsi="Arial" w:cs="Arial"/>
        </w:rPr>
      </w:pPr>
    </w:p>
    <w:p w14:paraId="03DF2355" w14:textId="77777777" w:rsidR="0006031B" w:rsidRPr="00044641" w:rsidRDefault="0006031B" w:rsidP="0006031B">
      <w:pPr>
        <w:spacing w:after="0" w:line="240" w:lineRule="auto"/>
        <w:jc w:val="center"/>
        <w:rPr>
          <w:rFonts w:ascii="Arial" w:hAnsi="Arial" w:cs="Arial"/>
          <w:i/>
        </w:rPr>
      </w:pPr>
      <w:r>
        <w:rPr>
          <w:rFonts w:ascii="Arial" w:hAnsi="Arial"/>
          <w:b/>
          <w:i/>
        </w:rPr>
        <w:t>Le saviez-vous?</w:t>
      </w:r>
      <w:r>
        <w:rPr>
          <w:rFonts w:ascii="Arial" w:hAnsi="Arial"/>
          <w:i/>
        </w:rPr>
        <w:t xml:space="preserve"> </w:t>
      </w:r>
    </w:p>
    <w:p w14:paraId="225B299B" w14:textId="31F0D6D7" w:rsidR="0006031B" w:rsidRDefault="0006031B" w:rsidP="0006031B">
      <w:pPr>
        <w:spacing w:after="0" w:line="240" w:lineRule="auto"/>
        <w:jc w:val="center"/>
        <w:rPr>
          <w:rFonts w:ascii="Arial" w:hAnsi="Arial" w:cs="Arial"/>
          <w:i/>
        </w:rPr>
      </w:pPr>
      <w:r>
        <w:rPr>
          <w:rFonts w:ascii="Arial" w:hAnsi="Arial"/>
          <w:i/>
        </w:rPr>
        <w:t xml:space="preserve">Une </w:t>
      </w:r>
      <w:r>
        <w:rPr>
          <w:rFonts w:ascii="Arial" w:hAnsi="Arial"/>
          <w:b/>
          <w:i/>
        </w:rPr>
        <w:t>pêcherie fixe</w:t>
      </w:r>
      <w:r>
        <w:rPr>
          <w:rFonts w:ascii="Arial" w:hAnsi="Arial"/>
          <w:i/>
        </w:rPr>
        <w:t xml:space="preserve"> est une barrière physique pouvant freiner le déplacement d’un poisson et d’autres animaux en amont et en aval d’une rivière. </w:t>
      </w:r>
    </w:p>
    <w:p w14:paraId="1E57DBDA" w14:textId="77777777" w:rsidR="0006031B" w:rsidRPr="00044641" w:rsidRDefault="0006031B" w:rsidP="0006031B">
      <w:pPr>
        <w:spacing w:after="0" w:line="240" w:lineRule="auto"/>
        <w:jc w:val="center"/>
        <w:rPr>
          <w:rFonts w:ascii="Arial" w:hAnsi="Arial" w:cs="Arial"/>
          <w:i/>
        </w:rPr>
      </w:pPr>
      <w:r>
        <w:rPr>
          <w:rFonts w:ascii="Arial" w:hAnsi="Arial"/>
          <w:i/>
        </w:rPr>
        <w:t>Ce dispositif peut constituer une méthode utile pour empêcher une espèce envahissante de se déplacer en amont.</w:t>
      </w:r>
    </w:p>
    <w:p w14:paraId="2B9A0B0B" w14:textId="77777777" w:rsidR="0006031B" w:rsidRDefault="0006031B" w:rsidP="0006031B">
      <w:pPr>
        <w:sectPr w:rsidR="0006031B" w:rsidSect="00E544D4">
          <w:headerReference w:type="default" r:id="rId18"/>
          <w:pgSz w:w="12240" w:h="15840"/>
          <w:pgMar w:top="1440" w:right="1440" w:bottom="1440" w:left="1440" w:header="720" w:footer="720" w:gutter="0"/>
          <w:cols w:space="720"/>
          <w:docGrid w:linePitch="360"/>
        </w:sectPr>
      </w:pPr>
    </w:p>
    <w:p w14:paraId="4FA67E76" w14:textId="77777777" w:rsidR="0006031B" w:rsidRDefault="0006031B" w:rsidP="0006031B"/>
    <w:p w14:paraId="57341987" w14:textId="04C43832" w:rsidR="00BE4E21" w:rsidRDefault="00D64E7F" w:rsidP="00D64E7F">
      <w:pPr>
        <w:pStyle w:val="Heading2"/>
        <w:jc w:val="center"/>
      </w:pPr>
      <w:bookmarkStart w:id="19" w:name="_Toc23942386"/>
      <w:r>
        <w:t>Source primaire 2</w:t>
      </w:r>
      <w:bookmarkEnd w:id="19"/>
    </w:p>
    <w:p w14:paraId="76AC9C12" w14:textId="77777777" w:rsidR="00BE4E21" w:rsidRPr="00BE4E21" w:rsidRDefault="00BE4E21" w:rsidP="00BE4E21"/>
    <w:p w14:paraId="45379BDE" w14:textId="4DC7446D" w:rsidR="00D64E7F" w:rsidRDefault="00BF00FB" w:rsidP="007667F8">
      <w:pPr>
        <w:spacing w:after="0" w:line="240" w:lineRule="auto"/>
        <w:jc w:val="center"/>
      </w:pPr>
      <w:r>
        <w:rPr>
          <w:noProof/>
        </w:rPr>
        <w:drawing>
          <wp:inline distT="0" distB="0" distL="0" distR="0" wp14:anchorId="1716F8E6" wp14:editId="5CC90D94">
            <wp:extent cx="5271135" cy="5997039"/>
            <wp:effectExtent l="0" t="0" r="5715" b="3810"/>
            <wp:docPr id="7" name="Picture 7" descr="Titre : Extrait de « Sea Lamprey Control with Chemicals » (page 1)&#10;&#10;&quot; Jusqu’à récemment, la seule méthode pratique connue pour contrôler la lamproie marine était le recours à des barrières électriques. Ces barrières créent un champ électrique dans l’eau dans lequel la lamproie, qui se déplace en amont vers les frayères, est incapable de pénétrer. La production de nouvelles générations est ainsi empêchée. La lamproie marine a une espérance de vie d’au moins six ans et possiblement dix ans, et toutes ces années, à l’exception de la dernière année et demie, sont passées dans les ruisseaux. Elle y vit de façon non parasitaire dans le limon et le sable du fond des ruisseaux. Une fois qu’une barrière électrique est installée, il faut de cinq à sept ans avant que le ruisseau ne soit débarrassé de jeunes lamproies marines. Par conséquent, malgré le fait que presque tous les ruisseaux affluents du lac Supérieur où se reproduit la lamproie aient été bloqués dès 1954, on ne pouvait s’attendre à une importante réduction du nombre de lamproies atteignant le lac avant 1961. &#10;&#10;Les travaux sur une méthode de contrôle chimique, commencés en 1950, laissent entrevoir un contrôle plus rapide de la lamproie marine en détruisant les jeunes lamproies dans les ruisseaux. Le recours à un poison général n’est pas souhaitable, en raison de la présence de truite dans de nombreux ruisseaux où se reproduit la lamproie. Le produit chimique utilisé doit causer un minimum de dommages aux populations de poisson et à leur nourriture. &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OneDrive - Government of Ontario\Documents\Education\Website\Lesson Plans and Kits\Fishy Business lesson kit\Primary Sources for Lesson Kit\Sea lamprey control with eletrical barriers (1958), RG 1-289-1-39 (B39714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00" t="11247" r="2787" b="13009"/>
                    <a:stretch/>
                  </pic:blipFill>
                  <pic:spPr bwMode="auto">
                    <a:xfrm>
                      <a:off x="0" y="0"/>
                      <a:ext cx="5273564" cy="5999803"/>
                    </a:xfrm>
                    <a:prstGeom prst="rect">
                      <a:avLst/>
                    </a:prstGeom>
                    <a:noFill/>
                    <a:ln>
                      <a:noFill/>
                    </a:ln>
                    <a:extLst>
                      <a:ext uri="{53640926-AAD7-44D8-BBD7-CCE9431645EC}">
                        <a14:shadowObscured xmlns:a14="http://schemas.microsoft.com/office/drawing/2010/main"/>
                      </a:ext>
                    </a:extLst>
                  </pic:spPr>
                </pic:pic>
              </a:graphicData>
            </a:graphic>
          </wp:inline>
        </w:drawing>
      </w:r>
    </w:p>
    <w:p w14:paraId="3EA22C27" w14:textId="77777777" w:rsidR="007667F8" w:rsidRDefault="007667F8" w:rsidP="007667F8">
      <w:pPr>
        <w:spacing w:after="0" w:line="240" w:lineRule="auto"/>
        <w:jc w:val="center"/>
        <w:rPr>
          <w:rFonts w:ascii="Arial" w:hAnsi="Arial" w:cs="Arial"/>
        </w:rPr>
      </w:pPr>
    </w:p>
    <w:p w14:paraId="1D6F8682" w14:textId="641AC29D" w:rsidR="00C031ED" w:rsidRPr="007667F8" w:rsidRDefault="00E50A24" w:rsidP="007667F8">
      <w:pPr>
        <w:spacing w:after="0" w:line="240" w:lineRule="auto"/>
        <w:jc w:val="center"/>
        <w:rPr>
          <w:rFonts w:ascii="Arial" w:hAnsi="Arial" w:cs="Arial"/>
        </w:rPr>
      </w:pPr>
      <w:r>
        <w:rPr>
          <w:rFonts w:ascii="Arial" w:hAnsi="Arial"/>
        </w:rPr>
        <w:t>Titre : Extrait de « </w:t>
      </w:r>
      <w:proofErr w:type="spellStart"/>
      <w:r>
        <w:rPr>
          <w:rFonts w:ascii="Arial" w:hAnsi="Arial"/>
        </w:rPr>
        <w:t>Sea</w:t>
      </w:r>
      <w:proofErr w:type="spellEnd"/>
      <w:r>
        <w:rPr>
          <w:rFonts w:ascii="Arial" w:hAnsi="Arial"/>
        </w:rPr>
        <w:t xml:space="preserve"> </w:t>
      </w:r>
      <w:proofErr w:type="spellStart"/>
      <w:r>
        <w:rPr>
          <w:rFonts w:ascii="Arial" w:hAnsi="Arial"/>
        </w:rPr>
        <w:t>Lamprey</w:t>
      </w:r>
      <w:proofErr w:type="spellEnd"/>
      <w:r>
        <w:rPr>
          <w:rFonts w:ascii="Arial" w:hAnsi="Arial"/>
        </w:rPr>
        <w:t xml:space="preserve"> Control </w:t>
      </w:r>
      <w:proofErr w:type="spellStart"/>
      <w:r>
        <w:rPr>
          <w:rFonts w:ascii="Arial" w:hAnsi="Arial"/>
        </w:rPr>
        <w:t>with</w:t>
      </w:r>
      <w:proofErr w:type="spellEnd"/>
      <w:r>
        <w:rPr>
          <w:rFonts w:ascii="Arial" w:hAnsi="Arial"/>
        </w:rPr>
        <w:t xml:space="preserve"> Chemicals » (page 1)</w:t>
      </w:r>
    </w:p>
    <w:p w14:paraId="01C44FB8" w14:textId="77777777" w:rsidR="007667F8" w:rsidRPr="007667F8" w:rsidRDefault="007667F8" w:rsidP="007667F8">
      <w:pPr>
        <w:spacing w:after="0" w:line="240" w:lineRule="auto"/>
        <w:jc w:val="center"/>
        <w:rPr>
          <w:rFonts w:ascii="Arial" w:hAnsi="Arial" w:cs="Arial"/>
        </w:rPr>
      </w:pPr>
      <w:r>
        <w:rPr>
          <w:rFonts w:ascii="Arial" w:hAnsi="Arial"/>
        </w:rPr>
        <w:t>Date : 25 août 1958</w:t>
      </w:r>
    </w:p>
    <w:p w14:paraId="796DEC2D" w14:textId="3BA7139F" w:rsidR="0006031B" w:rsidRDefault="007667F8" w:rsidP="0006031B">
      <w:pPr>
        <w:spacing w:after="0" w:line="240" w:lineRule="auto"/>
        <w:jc w:val="center"/>
        <w:rPr>
          <w:rFonts w:ascii="Arial" w:hAnsi="Arial" w:cs="Arial"/>
        </w:rPr>
      </w:pPr>
      <w:r>
        <w:rPr>
          <w:rFonts w:ascii="Arial" w:hAnsi="Arial"/>
        </w:rPr>
        <w:t>Créateur : Commission des pêcheries des Grands Lacs, RG 1-289-1-39</w:t>
      </w:r>
    </w:p>
    <w:p w14:paraId="13A88731" w14:textId="4C0B42AE" w:rsidR="0006031B" w:rsidRPr="007667F8" w:rsidRDefault="0006031B" w:rsidP="0006031B">
      <w:pPr>
        <w:spacing w:after="0" w:line="240" w:lineRule="auto"/>
        <w:jc w:val="center"/>
        <w:rPr>
          <w:rFonts w:ascii="Arial" w:hAnsi="Arial" w:cs="Arial"/>
        </w:rPr>
      </w:pPr>
      <w:r>
        <w:rPr>
          <w:rFonts w:ascii="Arial" w:hAnsi="Arial"/>
        </w:rPr>
        <w:t>Archives publiques de l'Ontario</w:t>
      </w:r>
    </w:p>
    <w:p w14:paraId="5818B04D" w14:textId="77777777" w:rsidR="00BF00FB" w:rsidRDefault="00BF00FB">
      <w:pPr>
        <w:rPr>
          <w:rFonts w:ascii="Arial" w:hAnsi="Arial" w:cs="Arial"/>
          <w:b/>
          <w:sz w:val="32"/>
          <w:szCs w:val="24"/>
        </w:rPr>
      </w:pPr>
    </w:p>
    <w:p w14:paraId="0E4997CE" w14:textId="74293D3A" w:rsidR="00BE4E21" w:rsidRDefault="00BE4E21" w:rsidP="00BE4E21">
      <w:pPr>
        <w:pStyle w:val="Heading2"/>
        <w:jc w:val="center"/>
      </w:pPr>
      <w:bookmarkStart w:id="20" w:name="_Toc23942387"/>
      <w:r>
        <w:lastRenderedPageBreak/>
        <w:t>Source primaire 3</w:t>
      </w:r>
      <w:bookmarkEnd w:id="20"/>
    </w:p>
    <w:p w14:paraId="6D1EBE8C" w14:textId="77777777" w:rsidR="003D3719" w:rsidRPr="003D3719" w:rsidRDefault="003D3719" w:rsidP="003D3719"/>
    <w:p w14:paraId="68E040CB" w14:textId="7FC2E5AB" w:rsidR="0024594C" w:rsidRPr="00BD52BC" w:rsidRDefault="00BD52BC" w:rsidP="00BD52BC">
      <w:pPr>
        <w:jc w:val="center"/>
      </w:pPr>
      <w:r>
        <w:rPr>
          <w:noProof/>
        </w:rPr>
        <w:drawing>
          <wp:inline distT="0" distB="0" distL="0" distR="0" wp14:anchorId="684D0C76" wp14:editId="38EA661E">
            <wp:extent cx="5913913" cy="6115050"/>
            <wp:effectExtent l="0" t="0" r="0" b="0"/>
            <wp:docPr id="13" name="Picture 13" descr="Titre : « Note to Commercial Fishermen (Great Lakes Area): REWARD FOR SEA LAMPREYS » (Avis aux pêcheurs commerciaux (région des Grands Lacs) : RÉCOMPENSE POUR LA LAMPROIE MARINE, traduction libre)&#10;&#10;&quot;Note de service à l’intention des pêcheurs commerciaux (région des Grands Lacs) :&#10;RÉCOMPENSE POUR LA LAMPROIE MARINE&#10;Encore une fois, ce bureau versera une récompense d’un dollar (1,00 $) pour chaque lamproie marine capturée au cours d’une activité de pêche commerciale dans l’un ou l’autre des Grands Lacs, et retournée avec des renseignements à propos du lieu, de la date et de la méthode de capture. &#10;Nous rappelons aux pêcheurs qui s’attendent à capturer des lamproies et qui souhaitent profiter de cette offre que l’équipement nécessaire pour préserver et étiqueter la lamproie ainsi que les formulaires pour consigner les renseignements sur la prise sont offerts sur demande. Veuillez les demander dès que possible, afin que tous les spécimens puissent être correctement préservés et identifiés, et que l’on puisse consigner les données sur la capture. La récompense ne sera versée que si toutes ces étapes sont respectées. Vous pouvez congeler et conserver les lamproies déjà capturées jusqu’à la remise. &#10;Veuillez agréer l’expression de mes sentiments les meilleurs. J.J. Tibbles, direc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ttleAl\OneDrive - Government of Ontario\Documents\Education\Website\Lesson Plans and Kits\Fishy Business lesson kit\Primary Sources for Lesson Kit\Reward for commercial fishermen (1970), RG 1-289-1-39 (B3971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446" r="-2" b="16038"/>
                    <a:stretch/>
                  </pic:blipFill>
                  <pic:spPr bwMode="auto">
                    <a:xfrm>
                      <a:off x="0" y="0"/>
                      <a:ext cx="5939822" cy="6141840"/>
                    </a:xfrm>
                    <a:prstGeom prst="rect">
                      <a:avLst/>
                    </a:prstGeom>
                    <a:noFill/>
                    <a:ln>
                      <a:noFill/>
                    </a:ln>
                    <a:extLst>
                      <a:ext uri="{53640926-AAD7-44D8-BBD7-CCE9431645EC}">
                        <a14:shadowObscured xmlns:a14="http://schemas.microsoft.com/office/drawing/2010/main"/>
                      </a:ext>
                    </a:extLst>
                  </pic:spPr>
                </pic:pic>
              </a:graphicData>
            </a:graphic>
          </wp:inline>
        </w:drawing>
      </w:r>
    </w:p>
    <w:p w14:paraId="5E5B107F" w14:textId="1A7AFCAC" w:rsidR="00D64E7F" w:rsidRPr="0024594C" w:rsidRDefault="009A6F47" w:rsidP="0024594C">
      <w:pPr>
        <w:spacing w:after="0" w:line="240" w:lineRule="auto"/>
        <w:jc w:val="center"/>
        <w:rPr>
          <w:rFonts w:ascii="Arial" w:hAnsi="Arial" w:cs="Arial"/>
        </w:rPr>
      </w:pPr>
      <w:r>
        <w:rPr>
          <w:rFonts w:ascii="Arial" w:hAnsi="Arial"/>
        </w:rPr>
        <w:t xml:space="preserve">Titre : « Note to Commercial </w:t>
      </w:r>
      <w:proofErr w:type="spellStart"/>
      <w:r>
        <w:rPr>
          <w:rFonts w:ascii="Arial" w:hAnsi="Arial"/>
        </w:rPr>
        <w:t>Fishermen</w:t>
      </w:r>
      <w:proofErr w:type="spellEnd"/>
      <w:r>
        <w:rPr>
          <w:rFonts w:ascii="Arial" w:hAnsi="Arial"/>
        </w:rPr>
        <w:t xml:space="preserve"> (Great </w:t>
      </w:r>
      <w:proofErr w:type="spellStart"/>
      <w:r>
        <w:rPr>
          <w:rFonts w:ascii="Arial" w:hAnsi="Arial"/>
        </w:rPr>
        <w:t>Lakes</w:t>
      </w:r>
      <w:proofErr w:type="spellEnd"/>
      <w:r>
        <w:rPr>
          <w:rFonts w:ascii="Arial" w:hAnsi="Arial"/>
        </w:rPr>
        <w:t xml:space="preserve"> Area): REWARD FOR SEA LAMPREYS » (Avis aux pêcheurs commerciaux (région des Grands Lacs) : RÉCOMPENSE POUR LA LAMPROIE MARINE, </w:t>
      </w:r>
      <w:r>
        <w:rPr>
          <w:rFonts w:ascii="Arial" w:hAnsi="Arial"/>
          <w:i/>
          <w:iCs/>
        </w:rPr>
        <w:t>traduction libre</w:t>
      </w:r>
      <w:r>
        <w:rPr>
          <w:rFonts w:ascii="Arial" w:hAnsi="Arial"/>
        </w:rPr>
        <w:t>)</w:t>
      </w:r>
    </w:p>
    <w:p w14:paraId="44FD2B2D" w14:textId="4CC7E3C9" w:rsidR="009A6F47" w:rsidRPr="0024594C" w:rsidRDefault="009A6F47" w:rsidP="0024594C">
      <w:pPr>
        <w:spacing w:after="0" w:line="240" w:lineRule="auto"/>
        <w:jc w:val="center"/>
        <w:rPr>
          <w:rFonts w:ascii="Arial" w:hAnsi="Arial" w:cs="Arial"/>
        </w:rPr>
      </w:pPr>
      <w:r>
        <w:rPr>
          <w:rFonts w:ascii="Arial" w:hAnsi="Arial"/>
        </w:rPr>
        <w:t>Date : 16 avril 1970</w:t>
      </w:r>
    </w:p>
    <w:p w14:paraId="57A68FEB" w14:textId="4F5A16EB" w:rsidR="00EC59BC" w:rsidRDefault="009A6F47" w:rsidP="0024594C">
      <w:pPr>
        <w:spacing w:after="0" w:line="240" w:lineRule="auto"/>
        <w:jc w:val="center"/>
        <w:rPr>
          <w:rFonts w:ascii="Arial" w:hAnsi="Arial" w:cs="Arial"/>
        </w:rPr>
      </w:pPr>
      <w:r>
        <w:rPr>
          <w:rFonts w:ascii="Arial" w:hAnsi="Arial"/>
        </w:rPr>
        <w:t xml:space="preserve">Créateur : J.J. </w:t>
      </w:r>
      <w:proofErr w:type="spellStart"/>
      <w:r>
        <w:rPr>
          <w:rFonts w:ascii="Arial" w:hAnsi="Arial"/>
        </w:rPr>
        <w:t>Tibbles</w:t>
      </w:r>
      <w:proofErr w:type="spellEnd"/>
      <w:r>
        <w:rPr>
          <w:rFonts w:ascii="Arial" w:hAnsi="Arial"/>
        </w:rPr>
        <w:t>, directeur, expérience de contrôle de la lamproie marine</w:t>
      </w:r>
    </w:p>
    <w:p w14:paraId="19B4F79F" w14:textId="7E1C2172" w:rsidR="00DA4B00" w:rsidRDefault="00EC59BC" w:rsidP="0024594C">
      <w:pPr>
        <w:spacing w:after="0" w:line="240" w:lineRule="auto"/>
        <w:jc w:val="center"/>
        <w:rPr>
          <w:rFonts w:ascii="Arial" w:hAnsi="Arial" w:cs="Arial"/>
        </w:rPr>
      </w:pPr>
      <w:r>
        <w:rPr>
          <w:rFonts w:ascii="Arial" w:hAnsi="Arial"/>
        </w:rPr>
        <w:t>Collection : ministère des Richesses naturelles, Direction des pêches, RG 1-289-1-39</w:t>
      </w:r>
    </w:p>
    <w:p w14:paraId="09BBD5D6" w14:textId="235ED983" w:rsidR="00781308" w:rsidRPr="0024594C" w:rsidRDefault="00781308" w:rsidP="0024594C">
      <w:pPr>
        <w:spacing w:after="0" w:line="240" w:lineRule="auto"/>
        <w:jc w:val="center"/>
        <w:rPr>
          <w:rFonts w:ascii="Arial" w:hAnsi="Arial" w:cs="Arial"/>
        </w:rPr>
      </w:pPr>
      <w:r>
        <w:rPr>
          <w:rFonts w:ascii="Arial" w:hAnsi="Arial"/>
        </w:rPr>
        <w:t>Archives publiques de l'Ontario</w:t>
      </w:r>
    </w:p>
    <w:p w14:paraId="5779DEEF" w14:textId="77777777" w:rsidR="00E60E19" w:rsidRDefault="00E60E19" w:rsidP="00E60E19"/>
    <w:p w14:paraId="6CA00989" w14:textId="529AB31F" w:rsidR="00686445" w:rsidRDefault="00E60E19" w:rsidP="0024594C">
      <w:pPr>
        <w:pStyle w:val="Heading2"/>
        <w:jc w:val="center"/>
      </w:pPr>
      <w:bookmarkStart w:id="21" w:name="_Toc23942388"/>
      <w:r>
        <w:lastRenderedPageBreak/>
        <w:t>Source primaire 4</w:t>
      </w:r>
      <w:bookmarkEnd w:id="21"/>
    </w:p>
    <w:p w14:paraId="13D68AE6" w14:textId="77777777" w:rsidR="00686445" w:rsidRPr="00686445" w:rsidRDefault="00686445" w:rsidP="00686445"/>
    <w:p w14:paraId="171BC758" w14:textId="0D5B645E" w:rsidR="00E60E19" w:rsidRDefault="005B0098" w:rsidP="00533AFC">
      <w:pPr>
        <w:spacing w:after="0" w:line="240" w:lineRule="auto"/>
        <w:jc w:val="center"/>
      </w:pPr>
      <w:r>
        <w:rPr>
          <w:noProof/>
        </w:rPr>
        <w:drawing>
          <wp:inline distT="0" distB="0" distL="0" distR="0" wp14:anchorId="62EAEFCD" wp14:editId="120650A2">
            <wp:extent cx="5957854" cy="6229350"/>
            <wp:effectExtent l="0" t="0" r="5080" b="0"/>
            <wp:docPr id="14" name="Picture 14" descr="Tableau 7 - Nombre de ruisseaux traités et quantité de produit chimique utilisée, 1958-1972&#10;Année civile&#10;Ruisseaux traités&#10;Livres de TFM (ingrédient actif)&#10;Livres de Bayer 73 (ingrédient actif)&#10;Total&#10;Moyenne&#10;Source : Rapports annuels, Commission des pêcheries des Grands Lacs, 1958-19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ttleAl\OneDrive - Government of Ontario\Documents\Education\Website\Lesson Plans and Kits\Fishy Business lesson kit\Primary Sources for Lesson Kit\Streams treated &amp; chemicals applied (1958-72), RG 1-289-1-388 B3971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89" b="10732"/>
                    <a:stretch/>
                  </pic:blipFill>
                  <pic:spPr bwMode="auto">
                    <a:xfrm>
                      <a:off x="0" y="0"/>
                      <a:ext cx="6002330" cy="6275853"/>
                    </a:xfrm>
                    <a:prstGeom prst="rect">
                      <a:avLst/>
                    </a:prstGeom>
                    <a:noFill/>
                    <a:ln>
                      <a:noFill/>
                    </a:ln>
                    <a:extLst>
                      <a:ext uri="{53640926-AAD7-44D8-BBD7-CCE9431645EC}">
                        <a14:shadowObscured xmlns:a14="http://schemas.microsoft.com/office/drawing/2010/main"/>
                      </a:ext>
                    </a:extLst>
                  </pic:spPr>
                </pic:pic>
              </a:graphicData>
            </a:graphic>
          </wp:inline>
        </w:drawing>
      </w:r>
    </w:p>
    <w:p w14:paraId="06262F3C" w14:textId="77777777" w:rsidR="00533AFC" w:rsidRDefault="00533AFC" w:rsidP="00533AFC">
      <w:pPr>
        <w:spacing w:after="0" w:line="240" w:lineRule="auto"/>
        <w:jc w:val="center"/>
      </w:pPr>
    </w:p>
    <w:p w14:paraId="365CEBEE" w14:textId="1A427C8B" w:rsidR="00EC59BC" w:rsidRPr="00533AFC" w:rsidRDefault="003D3719" w:rsidP="00533AFC">
      <w:pPr>
        <w:spacing w:after="0" w:line="240" w:lineRule="auto"/>
        <w:jc w:val="center"/>
        <w:rPr>
          <w:rFonts w:ascii="Arial" w:hAnsi="Arial" w:cs="Arial"/>
        </w:rPr>
      </w:pPr>
      <w:r>
        <w:rPr>
          <w:rFonts w:ascii="Arial" w:hAnsi="Arial"/>
        </w:rPr>
        <w:t>Titre : « Table 7. –</w:t>
      </w:r>
      <w:proofErr w:type="spellStart"/>
      <w:r>
        <w:rPr>
          <w:rFonts w:ascii="Arial" w:hAnsi="Arial"/>
        </w:rPr>
        <w:t>Number</w:t>
      </w:r>
      <w:proofErr w:type="spellEnd"/>
      <w:r>
        <w:rPr>
          <w:rFonts w:ascii="Arial" w:hAnsi="Arial"/>
        </w:rPr>
        <w:t xml:space="preserve"> of </w:t>
      </w:r>
      <w:proofErr w:type="spellStart"/>
      <w:r>
        <w:rPr>
          <w:rFonts w:ascii="Arial" w:hAnsi="Arial"/>
        </w:rPr>
        <w:t>streams</w:t>
      </w:r>
      <w:proofErr w:type="spellEnd"/>
      <w:r>
        <w:rPr>
          <w:rFonts w:ascii="Arial" w:hAnsi="Arial"/>
        </w:rPr>
        <w:t xml:space="preserve"> </w:t>
      </w:r>
      <w:proofErr w:type="spellStart"/>
      <w:r>
        <w:rPr>
          <w:rFonts w:ascii="Arial" w:hAnsi="Arial"/>
        </w:rPr>
        <w:t>treated</w:t>
      </w:r>
      <w:proofErr w:type="spellEnd"/>
      <w:r>
        <w:rPr>
          <w:rFonts w:ascii="Arial" w:hAnsi="Arial"/>
        </w:rPr>
        <w:t xml:space="preserve"> and </w:t>
      </w:r>
      <w:proofErr w:type="spellStart"/>
      <w:r>
        <w:rPr>
          <w:rFonts w:ascii="Arial" w:hAnsi="Arial"/>
        </w:rPr>
        <w:t>amount</w:t>
      </w:r>
      <w:proofErr w:type="spellEnd"/>
      <w:r>
        <w:rPr>
          <w:rFonts w:ascii="Arial" w:hAnsi="Arial"/>
        </w:rPr>
        <w:t xml:space="preserve"> of </w:t>
      </w:r>
      <w:proofErr w:type="spellStart"/>
      <w:r>
        <w:rPr>
          <w:rFonts w:ascii="Arial" w:hAnsi="Arial"/>
        </w:rPr>
        <w:t>chemicals</w:t>
      </w:r>
      <w:proofErr w:type="spellEnd"/>
      <w:r>
        <w:rPr>
          <w:rFonts w:ascii="Arial" w:hAnsi="Arial"/>
        </w:rPr>
        <w:t xml:space="preserve"> </w:t>
      </w:r>
      <w:proofErr w:type="spellStart"/>
      <w:r>
        <w:rPr>
          <w:rFonts w:ascii="Arial" w:hAnsi="Arial"/>
        </w:rPr>
        <w:t>applied</w:t>
      </w:r>
      <w:proofErr w:type="spellEnd"/>
      <w:r>
        <w:rPr>
          <w:rFonts w:ascii="Arial" w:hAnsi="Arial"/>
        </w:rPr>
        <w:t>, 1958-1972 » tirée du document</w:t>
      </w:r>
      <w:r w:rsidR="00E93B30">
        <w:rPr>
          <w:rFonts w:ascii="Arial" w:hAnsi="Arial"/>
        </w:rPr>
        <w:t xml:space="preserve"> </w:t>
      </w:r>
      <w:r>
        <w:rPr>
          <w:rFonts w:ascii="Arial" w:hAnsi="Arial"/>
          <w:i/>
        </w:rPr>
        <w:t xml:space="preserve">Draft </w:t>
      </w:r>
      <w:proofErr w:type="spellStart"/>
      <w:r>
        <w:rPr>
          <w:rFonts w:ascii="Arial" w:hAnsi="Arial"/>
          <w:i/>
        </w:rPr>
        <w:t>Environmental</w:t>
      </w:r>
      <w:proofErr w:type="spellEnd"/>
      <w:r>
        <w:rPr>
          <w:rFonts w:ascii="Arial" w:hAnsi="Arial"/>
          <w:i/>
        </w:rPr>
        <w:t xml:space="preserve"> Impact </w:t>
      </w:r>
      <w:proofErr w:type="spellStart"/>
      <w:r>
        <w:rPr>
          <w:rFonts w:ascii="Arial" w:hAnsi="Arial"/>
          <w:i/>
        </w:rPr>
        <w:t>Statement</w:t>
      </w:r>
      <w:proofErr w:type="spellEnd"/>
      <w:r>
        <w:rPr>
          <w:rFonts w:ascii="Arial" w:hAnsi="Arial"/>
          <w:i/>
        </w:rPr>
        <w:t xml:space="preserve"> du Département américain de l’intérieur</w:t>
      </w:r>
    </w:p>
    <w:p w14:paraId="5DEB2EC8" w14:textId="77777777" w:rsidR="00EC59BC" w:rsidRPr="00E876C7" w:rsidRDefault="00EC59BC" w:rsidP="00533AFC">
      <w:pPr>
        <w:spacing w:after="0" w:line="240" w:lineRule="auto"/>
        <w:jc w:val="center"/>
        <w:rPr>
          <w:rFonts w:ascii="Arial" w:hAnsi="Arial" w:cs="Arial"/>
          <w:lang w:val="en-CA"/>
        </w:rPr>
      </w:pPr>
      <w:proofErr w:type="gramStart"/>
      <w:r w:rsidRPr="00E876C7">
        <w:rPr>
          <w:rFonts w:ascii="Arial" w:hAnsi="Arial"/>
          <w:lang w:val="en-CA"/>
        </w:rPr>
        <w:t>Date :</w:t>
      </w:r>
      <w:proofErr w:type="gramEnd"/>
      <w:r w:rsidRPr="00E876C7">
        <w:rPr>
          <w:rFonts w:ascii="Arial" w:hAnsi="Arial"/>
          <w:lang w:val="en-CA"/>
        </w:rPr>
        <w:t xml:space="preserve"> 23 </w:t>
      </w:r>
      <w:proofErr w:type="spellStart"/>
      <w:r w:rsidRPr="00E876C7">
        <w:rPr>
          <w:rFonts w:ascii="Arial" w:hAnsi="Arial"/>
          <w:lang w:val="en-CA"/>
        </w:rPr>
        <w:t>mai</w:t>
      </w:r>
      <w:proofErr w:type="spellEnd"/>
      <w:r w:rsidRPr="00E876C7">
        <w:rPr>
          <w:rFonts w:ascii="Arial" w:hAnsi="Arial"/>
          <w:lang w:val="en-CA"/>
        </w:rPr>
        <w:t xml:space="preserve"> 1973 </w:t>
      </w:r>
    </w:p>
    <w:p w14:paraId="266CD997" w14:textId="78A3E3E3" w:rsidR="00584AF5" w:rsidRPr="00E876C7" w:rsidRDefault="00EC59BC" w:rsidP="00533AFC">
      <w:pPr>
        <w:spacing w:after="0" w:line="240" w:lineRule="auto"/>
        <w:jc w:val="center"/>
        <w:rPr>
          <w:rFonts w:ascii="Arial" w:hAnsi="Arial" w:cs="Arial"/>
          <w:lang w:val="en-CA"/>
        </w:rPr>
      </w:pPr>
      <w:proofErr w:type="spellStart"/>
      <w:proofErr w:type="gramStart"/>
      <w:r w:rsidRPr="00E876C7">
        <w:rPr>
          <w:rFonts w:ascii="Arial" w:hAnsi="Arial"/>
          <w:lang w:val="en-CA"/>
        </w:rPr>
        <w:t>Créateur</w:t>
      </w:r>
      <w:proofErr w:type="spellEnd"/>
      <w:r w:rsidRPr="00E876C7">
        <w:rPr>
          <w:rFonts w:ascii="Arial" w:hAnsi="Arial"/>
          <w:lang w:val="en-CA"/>
        </w:rPr>
        <w:t> :</w:t>
      </w:r>
      <w:proofErr w:type="gramEnd"/>
      <w:r w:rsidRPr="00E876C7">
        <w:rPr>
          <w:rFonts w:ascii="Arial" w:hAnsi="Arial"/>
          <w:lang w:val="en-CA"/>
        </w:rPr>
        <w:t xml:space="preserve"> Great Lakes Sea Lamprey Control Program, Bureau of Sport Fisheries and Wildlife</w:t>
      </w:r>
    </w:p>
    <w:p w14:paraId="486A3EDC" w14:textId="51AC11BB" w:rsidR="002F0A5E" w:rsidRPr="00533AFC" w:rsidRDefault="00EC59BC" w:rsidP="00533AFC">
      <w:pPr>
        <w:spacing w:after="0" w:line="240" w:lineRule="auto"/>
        <w:jc w:val="center"/>
        <w:rPr>
          <w:rFonts w:ascii="Arial" w:hAnsi="Arial" w:cs="Arial"/>
        </w:rPr>
      </w:pPr>
      <w:r>
        <w:rPr>
          <w:rFonts w:ascii="Arial" w:hAnsi="Arial"/>
        </w:rPr>
        <w:t>Collection : ministère des Richesses naturelles, Direction des pêches, RG 1-289-1-388</w:t>
      </w:r>
    </w:p>
    <w:p w14:paraId="43B3BB36" w14:textId="1DAE588F" w:rsidR="00A8427D" w:rsidRPr="00EE57FF" w:rsidRDefault="002F0A5E" w:rsidP="00EE57FF">
      <w:pPr>
        <w:spacing w:after="0" w:line="240" w:lineRule="auto"/>
        <w:jc w:val="center"/>
        <w:rPr>
          <w:rFonts w:ascii="Arial" w:hAnsi="Arial" w:cs="Arial"/>
        </w:rPr>
        <w:sectPr w:rsidR="00A8427D" w:rsidRPr="00EE57FF" w:rsidSect="000472C7">
          <w:pgSz w:w="12240" w:h="15840"/>
          <w:pgMar w:top="1440" w:right="1440" w:bottom="1440" w:left="1440" w:header="720" w:footer="720" w:gutter="0"/>
          <w:cols w:space="720"/>
          <w:docGrid w:linePitch="360"/>
        </w:sectPr>
      </w:pPr>
      <w:r>
        <w:rPr>
          <w:rFonts w:ascii="Arial" w:hAnsi="Arial"/>
        </w:rPr>
        <w:t>Archives publiques de l'Ontario</w:t>
      </w:r>
    </w:p>
    <w:p w14:paraId="310DF4E4" w14:textId="0C3D2D0F" w:rsidR="00523665" w:rsidRDefault="00523665" w:rsidP="00523665">
      <w:pPr>
        <w:pStyle w:val="Heading2"/>
        <w:jc w:val="center"/>
      </w:pPr>
      <w:bookmarkStart w:id="22" w:name="_Toc23942389"/>
      <w:r>
        <w:lastRenderedPageBreak/>
        <w:t>Source primaire 5</w:t>
      </w:r>
      <w:bookmarkEnd w:id="22"/>
    </w:p>
    <w:p w14:paraId="052A66C6" w14:textId="77777777" w:rsidR="009C11AB" w:rsidRPr="009C11AB" w:rsidRDefault="009C11AB" w:rsidP="009C11AB"/>
    <w:p w14:paraId="671FBA8E" w14:textId="6BACEA2E" w:rsidR="00523665" w:rsidRPr="000060D2" w:rsidRDefault="00FB5412" w:rsidP="000060D2">
      <w:pPr>
        <w:spacing w:after="0" w:line="240" w:lineRule="auto"/>
        <w:jc w:val="center"/>
        <w:rPr>
          <w:rFonts w:ascii="Arial" w:hAnsi="Arial" w:cs="Arial"/>
        </w:rPr>
      </w:pPr>
      <w:r>
        <w:rPr>
          <w:noProof/>
        </w:rPr>
        <w:drawing>
          <wp:inline distT="0" distB="0" distL="0" distR="0" wp14:anchorId="1512292F" wp14:editId="4153168F">
            <wp:extent cx="5153025" cy="6238912"/>
            <wp:effectExtent l="0" t="0" r="0" b="9525"/>
            <wp:docPr id="3" name="Picture 3" descr="Pourcentage de poissons blessés&#10;Fig. 2 Pourcentage de prises de touladi blessées - pêche au grand filet maillant - eaux côtières de l’Ontario, lac Supérieur - sept.-oct.-1960-19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ttleAl\OneDrive - Government of Ontario\Documents\Education\Website\Lesson Plans and Kits\Fishy Business lesson kit\Primary Sources for Lesson Kit\Lake Superior wounded trout catch (1960-67), RG 1-289-1-258 (B39715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40" t="11389" r="3515" b="4903"/>
                    <a:stretch/>
                  </pic:blipFill>
                  <pic:spPr bwMode="auto">
                    <a:xfrm>
                      <a:off x="0" y="0"/>
                      <a:ext cx="5174625" cy="6265063"/>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p>
    <w:p w14:paraId="6E933804" w14:textId="5102491C" w:rsidR="009C11AB" w:rsidRDefault="00F52241" w:rsidP="000060D2">
      <w:pPr>
        <w:spacing w:after="0" w:line="240" w:lineRule="auto"/>
        <w:jc w:val="center"/>
        <w:rPr>
          <w:rFonts w:ascii="Arial" w:hAnsi="Arial" w:cs="Arial"/>
        </w:rPr>
      </w:pPr>
      <w:r>
        <w:rPr>
          <w:rFonts w:ascii="Arial" w:hAnsi="Arial"/>
        </w:rPr>
        <w:t>Titre : « Fig. 2 Pourcentage de prises de touladi blessés - pêche au grand filet maillant - eaux côtières de l’Ontario, lac Supérieur - sept.-oct.-1960-1967 »</w:t>
      </w:r>
    </w:p>
    <w:p w14:paraId="5FBB90EF" w14:textId="5F20330A" w:rsidR="000060D2" w:rsidRDefault="000060D2" w:rsidP="000060D2">
      <w:pPr>
        <w:spacing w:after="0" w:line="240" w:lineRule="auto"/>
        <w:jc w:val="center"/>
        <w:rPr>
          <w:rFonts w:ascii="Arial" w:hAnsi="Arial" w:cs="Arial"/>
        </w:rPr>
      </w:pPr>
      <w:r>
        <w:rPr>
          <w:rFonts w:ascii="Arial" w:hAnsi="Arial"/>
        </w:rPr>
        <w:t>Date : 1968</w:t>
      </w:r>
    </w:p>
    <w:p w14:paraId="42CC4510" w14:textId="4BF17F49" w:rsidR="000060D2" w:rsidRDefault="000060D2" w:rsidP="000060D2">
      <w:pPr>
        <w:spacing w:after="0" w:line="240" w:lineRule="auto"/>
        <w:jc w:val="center"/>
        <w:rPr>
          <w:rFonts w:ascii="Arial" w:hAnsi="Arial" w:cs="Arial"/>
        </w:rPr>
      </w:pPr>
      <w:r>
        <w:rPr>
          <w:rFonts w:ascii="Arial" w:hAnsi="Arial"/>
        </w:rPr>
        <w:t>Créateur : Commission des pêcheries des Grands Lacs, comité de contrôle et de recherche sur la lamproie marine</w:t>
      </w:r>
    </w:p>
    <w:p w14:paraId="63769F93" w14:textId="79BE0D5D" w:rsidR="000060D2" w:rsidRDefault="000060D2" w:rsidP="000060D2">
      <w:pPr>
        <w:spacing w:after="0" w:line="240" w:lineRule="auto"/>
        <w:jc w:val="center"/>
        <w:rPr>
          <w:rFonts w:ascii="Arial" w:hAnsi="Arial" w:cs="Arial"/>
        </w:rPr>
      </w:pPr>
      <w:r>
        <w:rPr>
          <w:rFonts w:ascii="Arial" w:hAnsi="Arial"/>
        </w:rPr>
        <w:t>Collection : ministère des Richesses naturelles, Direction des pêches, RG 1-289-1-258</w:t>
      </w:r>
    </w:p>
    <w:p w14:paraId="3B634111" w14:textId="2B9548B6" w:rsidR="008D7FEE" w:rsidRPr="00AB4E1D" w:rsidRDefault="000060D2" w:rsidP="00E544D4">
      <w:pPr>
        <w:spacing w:after="0" w:line="240" w:lineRule="auto"/>
        <w:jc w:val="center"/>
        <w:rPr>
          <w:rFonts w:ascii="Arial" w:hAnsi="Arial" w:cs="Arial"/>
        </w:rPr>
      </w:pPr>
      <w:r>
        <w:rPr>
          <w:rFonts w:ascii="Arial" w:hAnsi="Arial"/>
        </w:rPr>
        <w:t>Archives publiques de l'Ontario</w:t>
      </w:r>
    </w:p>
    <w:sectPr w:rsidR="008D7FEE" w:rsidRPr="00AB4E1D" w:rsidSect="000472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8B43A" w14:textId="77777777" w:rsidR="00CE46F8" w:rsidRDefault="00CE46F8" w:rsidP="006F5F55">
      <w:pPr>
        <w:spacing w:after="0" w:line="240" w:lineRule="auto"/>
      </w:pPr>
      <w:r>
        <w:separator/>
      </w:r>
    </w:p>
  </w:endnote>
  <w:endnote w:type="continuationSeparator" w:id="0">
    <w:p w14:paraId="6EBFCEC4" w14:textId="77777777" w:rsidR="00CE46F8" w:rsidRDefault="00CE46F8" w:rsidP="006F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2F434" w14:textId="77777777" w:rsidR="000A67AB" w:rsidRDefault="000A6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786492272"/>
      <w:docPartObj>
        <w:docPartGallery w:val="Page Numbers (Bottom of Page)"/>
        <w:docPartUnique/>
      </w:docPartObj>
    </w:sdtPr>
    <w:sdtEndPr>
      <w:rPr>
        <w:noProof/>
      </w:rPr>
    </w:sdtEndPr>
    <w:sdtContent>
      <w:p w14:paraId="61BAD84F" w14:textId="761F5CDE" w:rsidR="0085173C" w:rsidRPr="004E18F8" w:rsidRDefault="0085173C">
        <w:pPr>
          <w:pStyle w:val="Footer"/>
          <w:jc w:val="right"/>
          <w:rPr>
            <w:rFonts w:ascii="Arial" w:hAnsi="Arial" w:cs="Arial"/>
          </w:rPr>
        </w:pPr>
        <w:r w:rsidRPr="004E18F8">
          <w:rPr>
            <w:rFonts w:ascii="Arial" w:hAnsi="Arial" w:cs="Arial"/>
          </w:rPr>
          <w:fldChar w:fldCharType="begin"/>
        </w:r>
        <w:r w:rsidRPr="004E18F8">
          <w:rPr>
            <w:rFonts w:ascii="Arial" w:hAnsi="Arial" w:cs="Arial"/>
          </w:rPr>
          <w:instrText xml:space="preserve"> PAGE   \* MERGEFORMAT </w:instrText>
        </w:r>
        <w:r w:rsidRPr="004E18F8">
          <w:rPr>
            <w:rFonts w:ascii="Arial" w:hAnsi="Arial" w:cs="Arial"/>
          </w:rPr>
          <w:fldChar w:fldCharType="separate"/>
        </w:r>
        <w:r>
          <w:rPr>
            <w:rFonts w:ascii="Arial" w:hAnsi="Arial" w:cs="Arial"/>
          </w:rPr>
          <w:t>1</w:t>
        </w:r>
        <w:r w:rsidRPr="004E18F8">
          <w:rPr>
            <w:rFonts w:ascii="Arial" w:hAnsi="Arial" w:cs="Arial"/>
          </w:rPr>
          <w:fldChar w:fldCharType="end"/>
        </w:r>
      </w:p>
    </w:sdtContent>
  </w:sdt>
  <w:p w14:paraId="4A3AD830" w14:textId="77777777" w:rsidR="0085173C" w:rsidRPr="004E18F8" w:rsidRDefault="0085173C">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9B6DB" w14:textId="77777777" w:rsidR="000A67AB" w:rsidRDefault="000A6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5DB02" w14:textId="77777777" w:rsidR="00CE46F8" w:rsidRDefault="00CE46F8" w:rsidP="006F5F55">
      <w:pPr>
        <w:spacing w:after="0" w:line="240" w:lineRule="auto"/>
      </w:pPr>
      <w:r>
        <w:separator/>
      </w:r>
    </w:p>
  </w:footnote>
  <w:footnote w:type="continuationSeparator" w:id="0">
    <w:p w14:paraId="17038B99" w14:textId="77777777" w:rsidR="00CE46F8" w:rsidRDefault="00CE46F8" w:rsidP="006F5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BD49" w14:textId="77777777" w:rsidR="000A67AB" w:rsidRDefault="000A6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C5E6" w14:textId="45681391" w:rsidR="0085173C" w:rsidRDefault="005A6EB3">
    <w:pPr>
      <w:pStyle w:val="Header"/>
    </w:pPr>
    <w:r>
      <w:rPr>
        <w:noProof/>
      </w:rPr>
      <w:drawing>
        <wp:inline distT="0" distB="0" distL="0" distR="0" wp14:anchorId="23FF2808" wp14:editId="0C74D824">
          <wp:extent cx="2281918" cy="409575"/>
          <wp:effectExtent l="0" t="0" r="4445" b="0"/>
          <wp:docPr id="8" name="Picture 8" descr="C:\Users\LittleAl\Pictures\AO-IPA-MGCS Branding\A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Pictures\AO-IPA-MGCS Branding\A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9445" cy="412721"/>
                  </a:xfrm>
                  <a:prstGeom prst="rect">
                    <a:avLst/>
                  </a:prstGeom>
                  <a:noFill/>
                  <a:ln>
                    <a:noFill/>
                  </a:ln>
                </pic:spPr>
              </pic:pic>
            </a:graphicData>
          </a:graphic>
        </wp:inline>
      </w:drawing>
    </w:r>
    <w:r w:rsidR="00D943A1">
      <w:tab/>
    </w:r>
    <w:r w:rsidR="00D943A1">
      <w:tab/>
    </w:r>
    <w:r w:rsidR="000A67AB">
      <w:rPr>
        <w:noProof/>
      </w:rPr>
      <w:drawing>
        <wp:inline distT="0" distB="0" distL="0" distR="0" wp14:anchorId="79FFB4F1" wp14:editId="4AF2FB5D">
          <wp:extent cx="409575" cy="409575"/>
          <wp:effectExtent l="0" t="0" r="9525" b="9525"/>
          <wp:docPr id="1" name="Picture 1" descr="C:\Users\LittleAl\OneDrive - Government of Ontario\Documents\My Pictures\AO-IPA-MGCS Branding\47541722862_51d6263a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OneDrive - Government of Ontario\Documents\My Pictures\AO-IPA-MGCS Branding\47541722862_51d6263a52_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5173C">
      <w:t xml:space="preserve">                                                                                                                                                      </w:t>
    </w:r>
    <w:r w:rsidR="0085173C">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E9703" w14:textId="77777777" w:rsidR="000A67AB" w:rsidRDefault="000A67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DA7A" w14:textId="31F408F8" w:rsidR="000A67AB" w:rsidRDefault="000A67AB" w:rsidP="000A67AB">
    <w:pPr>
      <w:pStyle w:val="Header"/>
      <w:tabs>
        <w:tab w:val="clear" w:pos="9360"/>
      </w:tabs>
    </w:pPr>
    <w:r>
      <w:rPr>
        <w:noProof/>
      </w:rPr>
      <w:drawing>
        <wp:inline distT="0" distB="0" distL="0" distR="0" wp14:anchorId="7D186A1C" wp14:editId="2CABB4AD">
          <wp:extent cx="2281918" cy="409575"/>
          <wp:effectExtent l="0" t="0" r="4445" b="0"/>
          <wp:docPr id="2" name="Picture 2" descr="C:\Users\LittleAl\Pictures\AO-IPA-MGCS Branding\A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Pictures\AO-IPA-MGCS Branding\A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9445" cy="412721"/>
                  </a:xfrm>
                  <a:prstGeom prst="rect">
                    <a:avLst/>
                  </a:prstGeom>
                  <a:noFill/>
                  <a:ln>
                    <a:noFill/>
                  </a:ln>
                </pic:spPr>
              </pic:pic>
            </a:graphicData>
          </a:graphic>
        </wp:inline>
      </w:drawing>
    </w:r>
    <w:r>
      <w:tab/>
    </w:r>
    <w:r>
      <w:tab/>
      <w:t xml:space="preserve">                                    </w:t>
    </w:r>
    <w:r>
      <w:tab/>
    </w:r>
    <w:r>
      <w:tab/>
    </w:r>
    <w:r>
      <w:tab/>
    </w:r>
    <w:r>
      <w:tab/>
    </w:r>
    <w:r>
      <w:tab/>
    </w:r>
    <w:r>
      <w:tab/>
    </w:r>
    <w:r>
      <w:tab/>
    </w:r>
    <w:r>
      <w:tab/>
    </w:r>
    <w:r>
      <w:rPr>
        <w:noProof/>
      </w:rPr>
      <w:drawing>
        <wp:inline distT="0" distB="0" distL="0" distR="0" wp14:anchorId="3D952E49" wp14:editId="1F1D81A2">
          <wp:extent cx="409575" cy="409575"/>
          <wp:effectExtent l="0" t="0" r="9525" b="9525"/>
          <wp:docPr id="5" name="Picture 5" descr="C:\Users\LittleAl\OneDrive - Government of Ontario\Documents\My Pictures\AO-IPA-MGCS Branding\47541722862_51d6263a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OneDrive - Government of Ontario\Documents\My Pictures\AO-IPA-MGCS Branding\47541722862_51d6263a52_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2AB30" w14:textId="77777777" w:rsidR="000A67AB" w:rsidRDefault="000A67AB">
    <w:pPr>
      <w:pStyle w:val="Header"/>
    </w:pPr>
    <w:r>
      <w:rPr>
        <w:noProof/>
      </w:rPr>
      <w:drawing>
        <wp:inline distT="0" distB="0" distL="0" distR="0" wp14:anchorId="4E4E4BD8" wp14:editId="2CC07D9A">
          <wp:extent cx="2281918" cy="409575"/>
          <wp:effectExtent l="0" t="0" r="4445" b="0"/>
          <wp:docPr id="9" name="Picture 9" descr="C:\Users\LittleAl\Pictures\AO-IPA-MGCS Branding\A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Pictures\AO-IPA-MGCS Branding\A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9445" cy="412721"/>
                  </a:xfrm>
                  <a:prstGeom prst="rect">
                    <a:avLst/>
                  </a:prstGeom>
                  <a:noFill/>
                  <a:ln>
                    <a:noFill/>
                  </a:ln>
                </pic:spPr>
              </pic:pic>
            </a:graphicData>
          </a:graphic>
        </wp:inline>
      </w:drawing>
    </w:r>
    <w:r>
      <w:tab/>
    </w:r>
    <w:r>
      <w:tab/>
    </w:r>
    <w:r>
      <w:rPr>
        <w:noProof/>
      </w:rPr>
      <w:drawing>
        <wp:inline distT="0" distB="0" distL="0" distR="0" wp14:anchorId="6F9F5881" wp14:editId="4F134BB7">
          <wp:extent cx="409575" cy="409575"/>
          <wp:effectExtent l="0" t="0" r="9525" b="9525"/>
          <wp:docPr id="11" name="Picture 11" descr="C:\Users\LittleAl\OneDrive - Government of Ontario\Documents\My Pictures\AO-IPA-MGCS Branding\47541722862_51d6263a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OneDrive - Government of Ontario\Documents\My Pictures\AO-IPA-MGCS Branding\47541722862_51d6263a52_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E3462"/>
    <w:multiLevelType w:val="hybridMultilevel"/>
    <w:tmpl w:val="BF76B2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09564B4C"/>
    <w:multiLevelType w:val="hybridMultilevel"/>
    <w:tmpl w:val="BF7A5F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6502B1B"/>
    <w:multiLevelType w:val="hybridMultilevel"/>
    <w:tmpl w:val="C1986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BE0383"/>
    <w:multiLevelType w:val="hybridMultilevel"/>
    <w:tmpl w:val="F5520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1506CE"/>
    <w:multiLevelType w:val="hybridMultilevel"/>
    <w:tmpl w:val="7F08E6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F01D47"/>
    <w:multiLevelType w:val="hybridMultilevel"/>
    <w:tmpl w:val="A92EBB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5BB3BDE"/>
    <w:multiLevelType w:val="hybridMultilevel"/>
    <w:tmpl w:val="FC8049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6F3FF7"/>
    <w:multiLevelType w:val="hybridMultilevel"/>
    <w:tmpl w:val="520298C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ECD0A4A"/>
    <w:multiLevelType w:val="hybridMultilevel"/>
    <w:tmpl w:val="B06A530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17E4529"/>
    <w:multiLevelType w:val="hybridMultilevel"/>
    <w:tmpl w:val="CC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B57F9"/>
    <w:multiLevelType w:val="hybridMultilevel"/>
    <w:tmpl w:val="5EF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BD90B7B"/>
    <w:multiLevelType w:val="hybridMultilevel"/>
    <w:tmpl w:val="34D2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6EC6814"/>
    <w:multiLevelType w:val="hybridMultilevel"/>
    <w:tmpl w:val="150CB442"/>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59FF4E9C"/>
    <w:multiLevelType w:val="hybridMultilevel"/>
    <w:tmpl w:val="D48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320382"/>
    <w:multiLevelType w:val="hybridMultilevel"/>
    <w:tmpl w:val="7632C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B1F743E"/>
    <w:multiLevelType w:val="hybridMultilevel"/>
    <w:tmpl w:val="81341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600C0C"/>
    <w:multiLevelType w:val="hybridMultilevel"/>
    <w:tmpl w:val="E686362A"/>
    <w:lvl w:ilvl="0" w:tplc="139A39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6A6F01FB"/>
    <w:multiLevelType w:val="hybridMultilevel"/>
    <w:tmpl w:val="486020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6DB916A4"/>
    <w:multiLevelType w:val="hybridMultilevel"/>
    <w:tmpl w:val="69D6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CB50DB0"/>
    <w:multiLevelType w:val="hybridMultilevel"/>
    <w:tmpl w:val="3AC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0"/>
  </w:num>
  <w:num w:numId="4">
    <w:abstractNumId w:val="20"/>
  </w:num>
  <w:num w:numId="5">
    <w:abstractNumId w:val="17"/>
  </w:num>
  <w:num w:numId="6">
    <w:abstractNumId w:val="2"/>
  </w:num>
  <w:num w:numId="7">
    <w:abstractNumId w:val="23"/>
  </w:num>
  <w:num w:numId="8">
    <w:abstractNumId w:val="13"/>
  </w:num>
  <w:num w:numId="9">
    <w:abstractNumId w:val="3"/>
  </w:num>
  <w:num w:numId="10">
    <w:abstractNumId w:val="11"/>
  </w:num>
  <w:num w:numId="11">
    <w:abstractNumId w:val="0"/>
  </w:num>
  <w:num w:numId="12">
    <w:abstractNumId w:val="8"/>
  </w:num>
  <w:num w:numId="13">
    <w:abstractNumId w:val="1"/>
  </w:num>
  <w:num w:numId="14">
    <w:abstractNumId w:val="9"/>
  </w:num>
  <w:num w:numId="15">
    <w:abstractNumId w:val="18"/>
  </w:num>
  <w:num w:numId="16">
    <w:abstractNumId w:val="16"/>
  </w:num>
  <w:num w:numId="17">
    <w:abstractNumId w:val="21"/>
  </w:num>
  <w:num w:numId="18">
    <w:abstractNumId w:val="12"/>
  </w:num>
  <w:num w:numId="19">
    <w:abstractNumId w:val="22"/>
  </w:num>
  <w:num w:numId="20">
    <w:abstractNumId w:val="4"/>
  </w:num>
  <w:num w:numId="21">
    <w:abstractNumId w:val="15"/>
  </w:num>
  <w:num w:numId="22">
    <w:abstractNumId w:val="19"/>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55"/>
    <w:rsid w:val="000060D2"/>
    <w:rsid w:val="00016C89"/>
    <w:rsid w:val="00023F92"/>
    <w:rsid w:val="000310F4"/>
    <w:rsid w:val="00036F96"/>
    <w:rsid w:val="00037BF6"/>
    <w:rsid w:val="000402AD"/>
    <w:rsid w:val="00044641"/>
    <w:rsid w:val="000472C7"/>
    <w:rsid w:val="00052131"/>
    <w:rsid w:val="00052A6F"/>
    <w:rsid w:val="00054D4A"/>
    <w:rsid w:val="0006031B"/>
    <w:rsid w:val="00062853"/>
    <w:rsid w:val="00070199"/>
    <w:rsid w:val="00075F32"/>
    <w:rsid w:val="000834C0"/>
    <w:rsid w:val="000903D4"/>
    <w:rsid w:val="000A1CA2"/>
    <w:rsid w:val="000A410A"/>
    <w:rsid w:val="000A56E8"/>
    <w:rsid w:val="000A67AB"/>
    <w:rsid w:val="000B1FFC"/>
    <w:rsid w:val="000B26C5"/>
    <w:rsid w:val="000B77AB"/>
    <w:rsid w:val="000C08E6"/>
    <w:rsid w:val="000D3B4C"/>
    <w:rsid w:val="000D5F6D"/>
    <w:rsid w:val="000E1AA9"/>
    <w:rsid w:val="000E580C"/>
    <w:rsid w:val="000F3AC2"/>
    <w:rsid w:val="000F49FA"/>
    <w:rsid w:val="000F6D89"/>
    <w:rsid w:val="00101CA1"/>
    <w:rsid w:val="00113711"/>
    <w:rsid w:val="00114BEC"/>
    <w:rsid w:val="00135335"/>
    <w:rsid w:val="001358EF"/>
    <w:rsid w:val="001456AB"/>
    <w:rsid w:val="00147C88"/>
    <w:rsid w:val="0015645B"/>
    <w:rsid w:val="00163C67"/>
    <w:rsid w:val="00171F43"/>
    <w:rsid w:val="0018438D"/>
    <w:rsid w:val="001870E9"/>
    <w:rsid w:val="00190EAA"/>
    <w:rsid w:val="00192535"/>
    <w:rsid w:val="001A4DE7"/>
    <w:rsid w:val="001C536B"/>
    <w:rsid w:val="001D1000"/>
    <w:rsid w:val="001E2426"/>
    <w:rsid w:val="001E582E"/>
    <w:rsid w:val="001F4FB2"/>
    <w:rsid w:val="0021097D"/>
    <w:rsid w:val="00212D85"/>
    <w:rsid w:val="0021622B"/>
    <w:rsid w:val="0022534F"/>
    <w:rsid w:val="0022758A"/>
    <w:rsid w:val="002303C3"/>
    <w:rsid w:val="00233E5C"/>
    <w:rsid w:val="0023401D"/>
    <w:rsid w:val="00240897"/>
    <w:rsid w:val="002444ED"/>
    <w:rsid w:val="0024594C"/>
    <w:rsid w:val="00255A9A"/>
    <w:rsid w:val="00257667"/>
    <w:rsid w:val="00260CDA"/>
    <w:rsid w:val="00261286"/>
    <w:rsid w:val="002613E0"/>
    <w:rsid w:val="00265F9B"/>
    <w:rsid w:val="0027062E"/>
    <w:rsid w:val="00275147"/>
    <w:rsid w:val="00277656"/>
    <w:rsid w:val="00283011"/>
    <w:rsid w:val="00296321"/>
    <w:rsid w:val="002B62AF"/>
    <w:rsid w:val="002C3D40"/>
    <w:rsid w:val="002C6E79"/>
    <w:rsid w:val="002F0A5E"/>
    <w:rsid w:val="002F5410"/>
    <w:rsid w:val="00305271"/>
    <w:rsid w:val="003063BB"/>
    <w:rsid w:val="00331901"/>
    <w:rsid w:val="00342E1C"/>
    <w:rsid w:val="00344411"/>
    <w:rsid w:val="00346D22"/>
    <w:rsid w:val="003471C8"/>
    <w:rsid w:val="00352CCF"/>
    <w:rsid w:val="003624B3"/>
    <w:rsid w:val="003869D1"/>
    <w:rsid w:val="003876FF"/>
    <w:rsid w:val="0039726D"/>
    <w:rsid w:val="00397BC9"/>
    <w:rsid w:val="003A257A"/>
    <w:rsid w:val="003A6457"/>
    <w:rsid w:val="003D311E"/>
    <w:rsid w:val="003D3719"/>
    <w:rsid w:val="003E1B9E"/>
    <w:rsid w:val="003F7CC6"/>
    <w:rsid w:val="0040106E"/>
    <w:rsid w:val="00423706"/>
    <w:rsid w:val="00424D3F"/>
    <w:rsid w:val="0042595B"/>
    <w:rsid w:val="0043058A"/>
    <w:rsid w:val="00434180"/>
    <w:rsid w:val="00434AF1"/>
    <w:rsid w:val="0043598E"/>
    <w:rsid w:val="00444F4A"/>
    <w:rsid w:val="00455921"/>
    <w:rsid w:val="00462691"/>
    <w:rsid w:val="00462CAB"/>
    <w:rsid w:val="004744CE"/>
    <w:rsid w:val="00497DAC"/>
    <w:rsid w:val="00497F21"/>
    <w:rsid w:val="004D7D80"/>
    <w:rsid w:val="004D7FC3"/>
    <w:rsid w:val="004E071F"/>
    <w:rsid w:val="004E18F8"/>
    <w:rsid w:val="004F1D2B"/>
    <w:rsid w:val="004F2FBB"/>
    <w:rsid w:val="0051597C"/>
    <w:rsid w:val="00522D3C"/>
    <w:rsid w:val="00523665"/>
    <w:rsid w:val="00533AFC"/>
    <w:rsid w:val="00540623"/>
    <w:rsid w:val="005452D1"/>
    <w:rsid w:val="00554777"/>
    <w:rsid w:val="005816FF"/>
    <w:rsid w:val="00584AF5"/>
    <w:rsid w:val="005A6EB3"/>
    <w:rsid w:val="005B0098"/>
    <w:rsid w:val="005B4AD9"/>
    <w:rsid w:val="005C6A03"/>
    <w:rsid w:val="005C7516"/>
    <w:rsid w:val="005E66A9"/>
    <w:rsid w:val="00601745"/>
    <w:rsid w:val="0060187F"/>
    <w:rsid w:val="006018B7"/>
    <w:rsid w:val="0060632C"/>
    <w:rsid w:val="00610CF4"/>
    <w:rsid w:val="00613825"/>
    <w:rsid w:val="00630AFA"/>
    <w:rsid w:val="00640AF6"/>
    <w:rsid w:val="00643356"/>
    <w:rsid w:val="006653DB"/>
    <w:rsid w:val="0068061F"/>
    <w:rsid w:val="006862E6"/>
    <w:rsid w:val="00686445"/>
    <w:rsid w:val="00687A51"/>
    <w:rsid w:val="00691F0D"/>
    <w:rsid w:val="006A5A79"/>
    <w:rsid w:val="006B24AA"/>
    <w:rsid w:val="006C3B2A"/>
    <w:rsid w:val="006D63AF"/>
    <w:rsid w:val="006F5F55"/>
    <w:rsid w:val="006F7FBB"/>
    <w:rsid w:val="00707CC8"/>
    <w:rsid w:val="00725F80"/>
    <w:rsid w:val="007465B2"/>
    <w:rsid w:val="00746B4C"/>
    <w:rsid w:val="0075278E"/>
    <w:rsid w:val="007529E6"/>
    <w:rsid w:val="00755460"/>
    <w:rsid w:val="007637CE"/>
    <w:rsid w:val="007667F8"/>
    <w:rsid w:val="00780D2B"/>
    <w:rsid w:val="00781308"/>
    <w:rsid w:val="00783E49"/>
    <w:rsid w:val="00790D55"/>
    <w:rsid w:val="007937B6"/>
    <w:rsid w:val="007A74A8"/>
    <w:rsid w:val="007C45E0"/>
    <w:rsid w:val="007C5758"/>
    <w:rsid w:val="007D072A"/>
    <w:rsid w:val="007D5C1D"/>
    <w:rsid w:val="007E1F29"/>
    <w:rsid w:val="0080722A"/>
    <w:rsid w:val="00823AB5"/>
    <w:rsid w:val="0082692D"/>
    <w:rsid w:val="00827BBD"/>
    <w:rsid w:val="00847097"/>
    <w:rsid w:val="00850968"/>
    <w:rsid w:val="0085173C"/>
    <w:rsid w:val="00852EDE"/>
    <w:rsid w:val="00853CA4"/>
    <w:rsid w:val="008541AD"/>
    <w:rsid w:val="00860A0E"/>
    <w:rsid w:val="008726C1"/>
    <w:rsid w:val="00892085"/>
    <w:rsid w:val="00893C32"/>
    <w:rsid w:val="00895EA4"/>
    <w:rsid w:val="008A7FF0"/>
    <w:rsid w:val="008C520D"/>
    <w:rsid w:val="008C7A01"/>
    <w:rsid w:val="008D3AA9"/>
    <w:rsid w:val="008D4168"/>
    <w:rsid w:val="008D7FEE"/>
    <w:rsid w:val="008E0411"/>
    <w:rsid w:val="008E23C6"/>
    <w:rsid w:val="00901B34"/>
    <w:rsid w:val="009038B4"/>
    <w:rsid w:val="0091145C"/>
    <w:rsid w:val="009141A2"/>
    <w:rsid w:val="00917868"/>
    <w:rsid w:val="00940C5C"/>
    <w:rsid w:val="00942A63"/>
    <w:rsid w:val="00943136"/>
    <w:rsid w:val="00944344"/>
    <w:rsid w:val="009553F3"/>
    <w:rsid w:val="00964187"/>
    <w:rsid w:val="009644BD"/>
    <w:rsid w:val="00965223"/>
    <w:rsid w:val="009663FF"/>
    <w:rsid w:val="009672D9"/>
    <w:rsid w:val="009706B4"/>
    <w:rsid w:val="00983C45"/>
    <w:rsid w:val="0098573A"/>
    <w:rsid w:val="009928DF"/>
    <w:rsid w:val="009A3B0A"/>
    <w:rsid w:val="009A6F47"/>
    <w:rsid w:val="009B0C6E"/>
    <w:rsid w:val="009B6F2D"/>
    <w:rsid w:val="009C1145"/>
    <w:rsid w:val="009C11AB"/>
    <w:rsid w:val="009E07C0"/>
    <w:rsid w:val="009E3FEC"/>
    <w:rsid w:val="009F0BC4"/>
    <w:rsid w:val="009F16B4"/>
    <w:rsid w:val="009F3BCA"/>
    <w:rsid w:val="00A00773"/>
    <w:rsid w:val="00A04AAF"/>
    <w:rsid w:val="00A319F0"/>
    <w:rsid w:val="00A4310E"/>
    <w:rsid w:val="00A62140"/>
    <w:rsid w:val="00A8427D"/>
    <w:rsid w:val="00A97DC8"/>
    <w:rsid w:val="00AA5506"/>
    <w:rsid w:val="00AB4E1D"/>
    <w:rsid w:val="00AB6158"/>
    <w:rsid w:val="00AD2863"/>
    <w:rsid w:val="00AD3AC6"/>
    <w:rsid w:val="00B207BB"/>
    <w:rsid w:val="00B24761"/>
    <w:rsid w:val="00B5023E"/>
    <w:rsid w:val="00B546F6"/>
    <w:rsid w:val="00B55D37"/>
    <w:rsid w:val="00B566CD"/>
    <w:rsid w:val="00B733E7"/>
    <w:rsid w:val="00B7696F"/>
    <w:rsid w:val="00B80248"/>
    <w:rsid w:val="00B81882"/>
    <w:rsid w:val="00B85F34"/>
    <w:rsid w:val="00B91F85"/>
    <w:rsid w:val="00B96C5B"/>
    <w:rsid w:val="00BA76BA"/>
    <w:rsid w:val="00BB25C4"/>
    <w:rsid w:val="00BB26EF"/>
    <w:rsid w:val="00BB366F"/>
    <w:rsid w:val="00BB4AB7"/>
    <w:rsid w:val="00BB773A"/>
    <w:rsid w:val="00BC3EA6"/>
    <w:rsid w:val="00BD37DD"/>
    <w:rsid w:val="00BD42E5"/>
    <w:rsid w:val="00BD52BC"/>
    <w:rsid w:val="00BD7B22"/>
    <w:rsid w:val="00BE4E21"/>
    <w:rsid w:val="00BE61B4"/>
    <w:rsid w:val="00BF00FB"/>
    <w:rsid w:val="00C031ED"/>
    <w:rsid w:val="00C070E1"/>
    <w:rsid w:val="00C216CC"/>
    <w:rsid w:val="00C23CA1"/>
    <w:rsid w:val="00C2656A"/>
    <w:rsid w:val="00C32946"/>
    <w:rsid w:val="00C41811"/>
    <w:rsid w:val="00C534CB"/>
    <w:rsid w:val="00C57D51"/>
    <w:rsid w:val="00C66B78"/>
    <w:rsid w:val="00C856E0"/>
    <w:rsid w:val="00CA52A5"/>
    <w:rsid w:val="00CD5D31"/>
    <w:rsid w:val="00CD668E"/>
    <w:rsid w:val="00CE1643"/>
    <w:rsid w:val="00CE46F8"/>
    <w:rsid w:val="00CF6E79"/>
    <w:rsid w:val="00D02E9F"/>
    <w:rsid w:val="00D046CD"/>
    <w:rsid w:val="00D05A6F"/>
    <w:rsid w:val="00D24E24"/>
    <w:rsid w:val="00D25E00"/>
    <w:rsid w:val="00D31C06"/>
    <w:rsid w:val="00D50182"/>
    <w:rsid w:val="00D564C0"/>
    <w:rsid w:val="00D57171"/>
    <w:rsid w:val="00D64E7F"/>
    <w:rsid w:val="00D65672"/>
    <w:rsid w:val="00D7173A"/>
    <w:rsid w:val="00D72D14"/>
    <w:rsid w:val="00D943A1"/>
    <w:rsid w:val="00DA4B00"/>
    <w:rsid w:val="00DD00C1"/>
    <w:rsid w:val="00DD3902"/>
    <w:rsid w:val="00DE05E4"/>
    <w:rsid w:val="00DE4029"/>
    <w:rsid w:val="00E05DB4"/>
    <w:rsid w:val="00E069B5"/>
    <w:rsid w:val="00E06A84"/>
    <w:rsid w:val="00E17D97"/>
    <w:rsid w:val="00E36557"/>
    <w:rsid w:val="00E37198"/>
    <w:rsid w:val="00E44EDC"/>
    <w:rsid w:val="00E50A24"/>
    <w:rsid w:val="00E544D4"/>
    <w:rsid w:val="00E60E19"/>
    <w:rsid w:val="00E66C25"/>
    <w:rsid w:val="00E74E30"/>
    <w:rsid w:val="00E7625D"/>
    <w:rsid w:val="00E81FBA"/>
    <w:rsid w:val="00E876C7"/>
    <w:rsid w:val="00E9266E"/>
    <w:rsid w:val="00E93B30"/>
    <w:rsid w:val="00E948CE"/>
    <w:rsid w:val="00EB6145"/>
    <w:rsid w:val="00EC1844"/>
    <w:rsid w:val="00EC59BC"/>
    <w:rsid w:val="00EC635D"/>
    <w:rsid w:val="00EC6DBD"/>
    <w:rsid w:val="00EE175F"/>
    <w:rsid w:val="00EE57FF"/>
    <w:rsid w:val="00F039F0"/>
    <w:rsid w:val="00F15EB3"/>
    <w:rsid w:val="00F1682D"/>
    <w:rsid w:val="00F239E2"/>
    <w:rsid w:val="00F25221"/>
    <w:rsid w:val="00F2787F"/>
    <w:rsid w:val="00F52241"/>
    <w:rsid w:val="00F666A2"/>
    <w:rsid w:val="00F80705"/>
    <w:rsid w:val="00F84189"/>
    <w:rsid w:val="00F84C31"/>
    <w:rsid w:val="00F95C72"/>
    <w:rsid w:val="00FB01BA"/>
    <w:rsid w:val="00FB5412"/>
    <w:rsid w:val="00FE108E"/>
    <w:rsid w:val="00FF100D"/>
    <w:rsid w:val="00FF7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A8CD9C"/>
  <w15:docId w15:val="{E40C1637-9CD8-4955-B62A-7302DC93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863"/>
    <w:pPr>
      <w:spacing w:after="0" w:line="240" w:lineRule="auto"/>
      <w:outlineLvl w:val="0"/>
    </w:pPr>
    <w:rPr>
      <w:rFonts w:ascii="Arial" w:hAnsi="Arial" w:cs="Arial"/>
      <w:b/>
      <w:sz w:val="36"/>
      <w:szCs w:val="24"/>
    </w:rPr>
  </w:style>
  <w:style w:type="paragraph" w:styleId="Heading2">
    <w:name w:val="heading 2"/>
    <w:basedOn w:val="Normal"/>
    <w:next w:val="Normal"/>
    <w:link w:val="Heading2Char"/>
    <w:uiPriority w:val="9"/>
    <w:unhideWhenUsed/>
    <w:qFormat/>
    <w:rsid w:val="00AD2863"/>
    <w:pPr>
      <w:spacing w:after="0" w:line="240" w:lineRule="auto"/>
      <w:outlineLvl w:val="1"/>
    </w:pPr>
    <w:rPr>
      <w:rFonts w:ascii="Arial" w:hAnsi="Arial" w:cs="Arial"/>
      <w:b/>
      <w:sz w:val="32"/>
      <w:szCs w:val="24"/>
    </w:rPr>
  </w:style>
  <w:style w:type="paragraph" w:styleId="Heading3">
    <w:name w:val="heading 3"/>
    <w:basedOn w:val="Normal"/>
    <w:next w:val="Normal"/>
    <w:link w:val="Heading3Char"/>
    <w:uiPriority w:val="9"/>
    <w:unhideWhenUsed/>
    <w:qFormat/>
    <w:rsid w:val="00B5023E"/>
    <w:pPr>
      <w:spacing w:after="0" w:line="240" w:lineRule="auto"/>
      <w:outlineLvl w:val="2"/>
    </w:pPr>
    <w:rPr>
      <w:rFonts w:ascii="Arial"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spacing w:after="0" w:line="240" w:lineRule="auto"/>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semiHidden/>
    <w:unhideWhenUsed/>
    <w:rsid w:val="008D3A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31C06"/>
    <w:pPr>
      <w:spacing w:after="100"/>
    </w:pPr>
  </w:style>
  <w:style w:type="paragraph" w:styleId="TOC2">
    <w:name w:val="toc 2"/>
    <w:basedOn w:val="Normal"/>
    <w:next w:val="Normal"/>
    <w:autoRedefine/>
    <w:uiPriority w:val="39"/>
    <w:unhideWhenUsed/>
    <w:rsid w:val="00D31C06"/>
    <w:pPr>
      <w:spacing w:after="100"/>
      <w:ind w:left="220"/>
    </w:pPr>
  </w:style>
  <w:style w:type="paragraph" w:styleId="TOC3">
    <w:name w:val="toc 3"/>
    <w:basedOn w:val="Normal"/>
    <w:next w:val="Normal"/>
    <w:autoRedefine/>
    <w:uiPriority w:val="39"/>
    <w:unhideWhenUsed/>
    <w:rsid w:val="00D31C06"/>
    <w:pPr>
      <w:spacing w:after="100"/>
      <w:ind w:left="440"/>
    </w:pPr>
  </w:style>
  <w:style w:type="paragraph" w:styleId="PlainText">
    <w:name w:val="Plain Text"/>
    <w:basedOn w:val="Normal"/>
    <w:link w:val="PlainTextChar"/>
    <w:uiPriority w:val="99"/>
    <w:unhideWhenUsed/>
    <w:rsid w:val="00B546F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546F6"/>
    <w:rPr>
      <w:rFonts w:ascii="Calibri" w:hAnsi="Calibri"/>
      <w:szCs w:val="21"/>
      <w:lang w:val="fr-CA"/>
    </w:rPr>
  </w:style>
  <w:style w:type="character" w:styleId="UnresolvedMention">
    <w:name w:val="Unresolved Mention"/>
    <w:basedOn w:val="DefaultParagraphFont"/>
    <w:uiPriority w:val="99"/>
    <w:semiHidden/>
    <w:unhideWhenUsed/>
    <w:rsid w:val="000D5F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lfc.org/sea-lamprey.php" TargetMode="External"/><Relationship Id="rId22"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340ED-D0BE-409A-8011-309729256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18</Pages>
  <Words>3274</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Connie Wyatt Anderson</dc:creator>
  <cp:lastModifiedBy>Little, Alison (MGCS)</cp:lastModifiedBy>
  <cp:revision>12</cp:revision>
  <cp:lastPrinted>2019-12-04T14:59:00Z</cp:lastPrinted>
  <dcterms:created xsi:type="dcterms:W3CDTF">2019-05-22T20:19:00Z</dcterms:created>
  <dcterms:modified xsi:type="dcterms:W3CDTF">2019-12-04T15:00:00Z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2019-02-28T16:04:25.0114131Z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